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7013" w14:textId="77777777" w:rsidR="00D11882" w:rsidRPr="00214AE2" w:rsidRDefault="00D11882" w:rsidP="005360AE">
      <w:pPr>
        <w:rPr>
          <w:rFonts w:ascii="Arial" w:hAnsi="Arial" w:cs="Arial"/>
          <w:i/>
          <w:sz w:val="22"/>
          <w:szCs w:val="22"/>
        </w:rPr>
      </w:pPr>
      <w:r w:rsidRPr="00214AE2">
        <w:rPr>
          <w:rFonts w:ascii="Arial" w:hAnsi="Arial" w:cs="Arial"/>
          <w:i/>
          <w:sz w:val="22"/>
          <w:szCs w:val="22"/>
          <w:highlight w:val="yellow"/>
        </w:rPr>
        <w:t>Date</w:t>
      </w:r>
    </w:p>
    <w:p w14:paraId="238E53C2" w14:textId="77777777" w:rsidR="00D11882" w:rsidRPr="00445130" w:rsidRDefault="00D11882" w:rsidP="005360AE">
      <w:pPr>
        <w:rPr>
          <w:rFonts w:ascii="Arial" w:hAnsi="Arial" w:cs="Arial"/>
          <w:i/>
          <w:color w:val="FF0000"/>
          <w:sz w:val="22"/>
          <w:szCs w:val="22"/>
        </w:rPr>
      </w:pPr>
    </w:p>
    <w:p w14:paraId="262FFE90" w14:textId="77777777" w:rsidR="00D11882" w:rsidRPr="00445130" w:rsidRDefault="00D11882" w:rsidP="005360AE">
      <w:pPr>
        <w:rPr>
          <w:rFonts w:ascii="Arial" w:hAnsi="Arial" w:cs="Arial"/>
          <w:i/>
          <w:color w:val="FF0000"/>
          <w:sz w:val="22"/>
          <w:szCs w:val="22"/>
        </w:rPr>
      </w:pPr>
    </w:p>
    <w:p w14:paraId="1A459FEC" w14:textId="403981AF" w:rsidR="00287D01" w:rsidRPr="00445130" w:rsidRDefault="00FB7413" w:rsidP="0053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  <w:highlight w:val="yellow"/>
        </w:rPr>
      </w:pPr>
      <w:r w:rsidRPr="00445130">
        <w:rPr>
          <w:rFonts w:ascii="Arial" w:hAnsi="Arial" w:cs="Arial"/>
          <w:bCs/>
          <w:iCs/>
          <w:sz w:val="22"/>
          <w:szCs w:val="22"/>
          <w:highlight w:val="yellow"/>
        </w:rPr>
        <w:t xml:space="preserve">Hon. </w:t>
      </w:r>
      <w:r w:rsidR="000B4819" w:rsidRPr="00445130">
        <w:rPr>
          <w:rFonts w:ascii="Arial" w:hAnsi="Arial" w:cs="Arial"/>
          <w:bCs/>
          <w:iCs/>
          <w:sz w:val="22"/>
          <w:szCs w:val="22"/>
          <w:highlight w:val="yellow"/>
        </w:rPr>
        <w:t>(Minister)</w:t>
      </w:r>
    </w:p>
    <w:p w14:paraId="7C14F0C1" w14:textId="13555855" w:rsidR="00287D01" w:rsidRPr="00445130" w:rsidRDefault="000B4819" w:rsidP="00536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  <w:r w:rsidRPr="00445130">
        <w:rPr>
          <w:rFonts w:ascii="Arial" w:hAnsi="Arial" w:cs="Arial"/>
          <w:sz w:val="22"/>
          <w:szCs w:val="22"/>
          <w:highlight w:val="yellow"/>
        </w:rPr>
        <w:t>(Ministerial Title)</w:t>
      </w:r>
    </w:p>
    <w:p w14:paraId="6177CDC7" w14:textId="7F96D753" w:rsidR="00287D01" w:rsidRPr="00445130" w:rsidRDefault="000B4819" w:rsidP="005360AE">
      <w:pPr>
        <w:rPr>
          <w:rFonts w:ascii="Arial" w:hAnsi="Arial" w:cs="Arial"/>
          <w:color w:val="1A1A1A"/>
          <w:sz w:val="22"/>
          <w:szCs w:val="22"/>
          <w:highlight w:val="yellow"/>
        </w:rPr>
      </w:pPr>
      <w:r w:rsidRPr="00445130">
        <w:rPr>
          <w:rFonts w:ascii="Arial" w:hAnsi="Arial" w:cs="Arial"/>
          <w:color w:val="1A1A1A"/>
          <w:sz w:val="22"/>
          <w:szCs w:val="22"/>
          <w:highlight w:val="yellow"/>
        </w:rPr>
        <w:t>(Address 1)</w:t>
      </w:r>
    </w:p>
    <w:p w14:paraId="58CF892E" w14:textId="4E3C46AB" w:rsidR="000B4819" w:rsidRPr="00445130" w:rsidRDefault="000B4819" w:rsidP="005360AE">
      <w:pPr>
        <w:rPr>
          <w:rFonts w:ascii="Arial" w:hAnsi="Arial" w:cs="Arial"/>
          <w:color w:val="1A1A1A"/>
          <w:sz w:val="22"/>
          <w:szCs w:val="22"/>
          <w:highlight w:val="yellow"/>
        </w:rPr>
      </w:pPr>
      <w:r w:rsidRPr="00445130">
        <w:rPr>
          <w:rFonts w:ascii="Arial" w:hAnsi="Arial" w:cs="Arial"/>
          <w:color w:val="1A1A1A"/>
          <w:sz w:val="22"/>
          <w:szCs w:val="22"/>
          <w:highlight w:val="yellow"/>
        </w:rPr>
        <w:t>(Address 2)</w:t>
      </w:r>
    </w:p>
    <w:p w14:paraId="796FDE5E" w14:textId="0CBA9BA2" w:rsidR="000B4819" w:rsidRPr="00445130" w:rsidRDefault="000B4819" w:rsidP="005360AE">
      <w:pPr>
        <w:rPr>
          <w:rFonts w:ascii="Arial" w:hAnsi="Arial" w:cs="Arial"/>
          <w:color w:val="1A1A1A"/>
          <w:sz w:val="22"/>
          <w:szCs w:val="22"/>
          <w:highlight w:val="yellow"/>
        </w:rPr>
      </w:pPr>
      <w:r w:rsidRPr="00445130">
        <w:rPr>
          <w:rFonts w:ascii="Arial" w:hAnsi="Arial" w:cs="Arial"/>
          <w:color w:val="1A1A1A"/>
          <w:sz w:val="22"/>
          <w:szCs w:val="22"/>
          <w:highlight w:val="yellow"/>
        </w:rPr>
        <w:t>City, Province</w:t>
      </w:r>
    </w:p>
    <w:p w14:paraId="02565643" w14:textId="67A6AC2A" w:rsidR="000B4819" w:rsidRPr="00445130" w:rsidRDefault="000B4819" w:rsidP="005360AE">
      <w:pPr>
        <w:rPr>
          <w:rFonts w:ascii="Arial" w:hAnsi="Arial" w:cs="Arial"/>
          <w:color w:val="1A1A1A"/>
          <w:sz w:val="22"/>
          <w:szCs w:val="22"/>
        </w:rPr>
      </w:pPr>
      <w:r w:rsidRPr="00445130">
        <w:rPr>
          <w:rFonts w:ascii="Arial" w:hAnsi="Arial" w:cs="Arial"/>
          <w:color w:val="1A1A1A"/>
          <w:sz w:val="22"/>
          <w:szCs w:val="22"/>
          <w:highlight w:val="yellow"/>
        </w:rPr>
        <w:t>Postal Code</w:t>
      </w:r>
    </w:p>
    <w:p w14:paraId="4C1E3A43" w14:textId="77777777" w:rsidR="00D11882" w:rsidRPr="00445130" w:rsidRDefault="00D11882" w:rsidP="005360AE">
      <w:pPr>
        <w:rPr>
          <w:rFonts w:ascii="Arial" w:eastAsia="Times New Roman" w:hAnsi="Arial" w:cs="Arial"/>
          <w:sz w:val="22"/>
          <w:szCs w:val="22"/>
        </w:rPr>
      </w:pPr>
    </w:p>
    <w:p w14:paraId="3EADF68E" w14:textId="556897BD" w:rsidR="00CA25C6" w:rsidRPr="00445130" w:rsidRDefault="004121FE" w:rsidP="005360AE">
      <w:pPr>
        <w:rPr>
          <w:rFonts w:ascii="Arial" w:eastAsia="Times New Roman" w:hAnsi="Arial" w:cs="Arial"/>
          <w:sz w:val="22"/>
          <w:szCs w:val="22"/>
        </w:rPr>
      </w:pPr>
      <w:r w:rsidRPr="00445130">
        <w:rPr>
          <w:rFonts w:ascii="Arial" w:eastAsia="Times New Roman" w:hAnsi="Arial" w:cs="Arial"/>
          <w:sz w:val="22"/>
          <w:szCs w:val="22"/>
        </w:rPr>
        <w:br/>
        <w:t>Dear Minister</w:t>
      </w:r>
      <w:r w:rsidR="00445130">
        <w:rPr>
          <w:rFonts w:ascii="Arial" w:eastAsia="Times New Roman" w:hAnsi="Arial" w:cs="Arial"/>
          <w:sz w:val="22"/>
          <w:szCs w:val="22"/>
        </w:rPr>
        <w:t xml:space="preserve"> </w:t>
      </w:r>
      <w:r w:rsidR="00445130" w:rsidRPr="00445130">
        <w:rPr>
          <w:rFonts w:ascii="Arial" w:eastAsia="Times New Roman" w:hAnsi="Arial" w:cs="Arial"/>
          <w:sz w:val="22"/>
          <w:szCs w:val="22"/>
          <w:highlight w:val="yellow"/>
        </w:rPr>
        <w:t>(name)</w:t>
      </w:r>
      <w:r w:rsidRPr="00445130">
        <w:rPr>
          <w:rFonts w:ascii="Arial" w:eastAsia="Times New Roman" w:hAnsi="Arial" w:cs="Arial"/>
          <w:sz w:val="22"/>
          <w:szCs w:val="22"/>
        </w:rPr>
        <w:t>,</w:t>
      </w:r>
      <w:r w:rsidR="007C70EC" w:rsidRPr="00445130">
        <w:rPr>
          <w:rFonts w:ascii="Arial" w:eastAsia="Times New Roman" w:hAnsi="Arial" w:cs="Arial"/>
          <w:sz w:val="22"/>
          <w:szCs w:val="22"/>
        </w:rPr>
        <w:br/>
      </w:r>
      <w:r w:rsidR="007C70EC" w:rsidRPr="00445130">
        <w:rPr>
          <w:rFonts w:ascii="Arial" w:eastAsia="Times New Roman" w:hAnsi="Arial" w:cs="Arial"/>
          <w:sz w:val="22"/>
          <w:szCs w:val="22"/>
        </w:rPr>
        <w:br/>
      </w:r>
      <w:r w:rsidR="000708F1" w:rsidRPr="00445130">
        <w:rPr>
          <w:rFonts w:ascii="Arial" w:eastAsia="Times New Roman" w:hAnsi="Arial" w:cs="Arial"/>
          <w:sz w:val="22"/>
          <w:szCs w:val="22"/>
        </w:rPr>
        <w:t>I am writing</w:t>
      </w:r>
      <w:r w:rsidR="000B4819" w:rsidRPr="00445130">
        <w:rPr>
          <w:rFonts w:ascii="Arial" w:eastAsia="Times New Roman" w:hAnsi="Arial" w:cs="Arial"/>
          <w:sz w:val="22"/>
          <w:szCs w:val="22"/>
        </w:rPr>
        <w:t xml:space="preserve"> to you today</w:t>
      </w:r>
      <w:r w:rsidR="000708F1" w:rsidRPr="00445130">
        <w:rPr>
          <w:rFonts w:ascii="Arial" w:eastAsia="Times New Roman" w:hAnsi="Arial" w:cs="Arial"/>
          <w:sz w:val="22"/>
          <w:szCs w:val="22"/>
        </w:rPr>
        <w:t xml:space="preserve"> on behalf of </w:t>
      </w:r>
      <w:r w:rsidR="000B4819" w:rsidRPr="00445130">
        <w:rPr>
          <w:rFonts w:ascii="Arial" w:eastAsia="Times New Roman" w:hAnsi="Arial" w:cs="Arial"/>
          <w:sz w:val="22"/>
          <w:szCs w:val="22"/>
          <w:highlight w:val="yellow"/>
        </w:rPr>
        <w:t>(NAME)</w:t>
      </w:r>
      <w:r w:rsidR="000B4819" w:rsidRPr="00445130">
        <w:rPr>
          <w:rFonts w:ascii="Arial" w:eastAsia="Times New Roman" w:hAnsi="Arial" w:cs="Arial"/>
          <w:sz w:val="22"/>
          <w:szCs w:val="22"/>
        </w:rPr>
        <w:t>, a local</w:t>
      </w:r>
      <w:r w:rsidR="000708F1" w:rsidRPr="00445130">
        <w:rPr>
          <w:rFonts w:ascii="Arial" w:eastAsia="Times New Roman" w:hAnsi="Arial" w:cs="Arial"/>
          <w:sz w:val="22"/>
          <w:szCs w:val="22"/>
        </w:rPr>
        <w:t xml:space="preserve"> constituent</w:t>
      </w:r>
      <w:r w:rsidR="000B4819" w:rsidRPr="00445130">
        <w:rPr>
          <w:rFonts w:ascii="Arial" w:eastAsia="Times New Roman" w:hAnsi="Arial" w:cs="Arial"/>
          <w:sz w:val="22"/>
          <w:szCs w:val="22"/>
        </w:rPr>
        <w:t xml:space="preserve"> of mine</w:t>
      </w:r>
      <w:r w:rsidR="000708F1" w:rsidRPr="00445130">
        <w:rPr>
          <w:rFonts w:ascii="Arial" w:eastAsia="Times New Roman" w:hAnsi="Arial" w:cs="Arial"/>
          <w:sz w:val="22"/>
          <w:szCs w:val="22"/>
        </w:rPr>
        <w:t xml:space="preserve"> who </w:t>
      </w:r>
      <w:r w:rsidR="000B4819" w:rsidRPr="00445130">
        <w:rPr>
          <w:rFonts w:ascii="Arial" w:eastAsia="Times New Roman" w:hAnsi="Arial" w:cs="Arial"/>
          <w:sz w:val="22"/>
          <w:szCs w:val="22"/>
        </w:rPr>
        <w:t>met with me to discuss acquired Thrombotic Thrombocytopenic Purpura (</w:t>
      </w:r>
      <w:proofErr w:type="spellStart"/>
      <w:r w:rsidR="000B4819" w:rsidRPr="00445130">
        <w:rPr>
          <w:rFonts w:ascii="Arial" w:eastAsia="Times New Roman" w:hAnsi="Arial" w:cs="Arial"/>
          <w:sz w:val="22"/>
          <w:szCs w:val="22"/>
        </w:rPr>
        <w:t>aTTP</w:t>
      </w:r>
      <w:proofErr w:type="spellEnd"/>
      <w:r w:rsidR="000B4819" w:rsidRPr="00445130">
        <w:rPr>
          <w:rFonts w:ascii="Arial" w:eastAsia="Times New Roman" w:hAnsi="Arial" w:cs="Arial"/>
          <w:sz w:val="22"/>
          <w:szCs w:val="22"/>
        </w:rPr>
        <w:t>)</w:t>
      </w:r>
      <w:r w:rsidR="006C2AE3" w:rsidRPr="00445130">
        <w:rPr>
          <w:rFonts w:ascii="Arial" w:eastAsia="Times New Roman" w:hAnsi="Arial" w:cs="Arial"/>
          <w:sz w:val="22"/>
          <w:szCs w:val="22"/>
        </w:rPr>
        <w:t xml:space="preserve">, </w:t>
      </w:r>
      <w:r w:rsidR="00EC3D8D" w:rsidRPr="00445130">
        <w:rPr>
          <w:rFonts w:ascii="Arial" w:eastAsia="Times New Roman" w:hAnsi="Arial" w:cs="Arial"/>
          <w:sz w:val="22"/>
          <w:szCs w:val="22"/>
        </w:rPr>
        <w:t>a</w:t>
      </w:r>
      <w:r w:rsidR="00EC3D8D" w:rsidRPr="00445130">
        <w:rPr>
          <w:rFonts w:ascii="Arial" w:hAnsi="Arial" w:cs="Arial"/>
          <w:sz w:val="22"/>
          <w:szCs w:val="22"/>
        </w:rPr>
        <w:t xml:space="preserve"> rare</w:t>
      </w:r>
      <w:r w:rsidR="007E637D" w:rsidRPr="00445130">
        <w:rPr>
          <w:rFonts w:ascii="Arial" w:hAnsi="Arial" w:cs="Arial"/>
          <w:sz w:val="22"/>
          <w:szCs w:val="22"/>
        </w:rPr>
        <w:t>,</w:t>
      </w:r>
      <w:r w:rsidR="0001527D">
        <w:rPr>
          <w:rFonts w:ascii="Arial" w:hAnsi="Arial" w:cs="Arial"/>
          <w:sz w:val="22"/>
          <w:szCs w:val="22"/>
        </w:rPr>
        <w:t xml:space="preserve"> unpredictable,</w:t>
      </w:r>
      <w:r w:rsidR="007E637D" w:rsidRPr="00445130">
        <w:rPr>
          <w:rFonts w:ascii="Arial" w:hAnsi="Arial" w:cs="Arial"/>
          <w:sz w:val="22"/>
          <w:szCs w:val="22"/>
        </w:rPr>
        <w:t xml:space="preserve"> </w:t>
      </w:r>
      <w:r w:rsidR="000B4819" w:rsidRPr="00445130">
        <w:rPr>
          <w:rFonts w:ascii="Arial" w:hAnsi="Arial" w:cs="Arial"/>
          <w:sz w:val="22"/>
          <w:szCs w:val="22"/>
        </w:rPr>
        <w:t>autoimmune blood disorder that</w:t>
      </w:r>
      <w:r w:rsidR="00313B5D">
        <w:rPr>
          <w:rFonts w:ascii="Arial" w:hAnsi="Arial" w:cs="Arial"/>
          <w:sz w:val="22"/>
          <w:szCs w:val="22"/>
        </w:rPr>
        <w:t xml:space="preserve"> presents as a </w:t>
      </w:r>
      <w:r w:rsidR="00313B5D" w:rsidRPr="00214AE2">
        <w:rPr>
          <w:rFonts w:ascii="Arial" w:hAnsi="Arial" w:cs="Arial"/>
          <w:b/>
          <w:sz w:val="22"/>
          <w:szCs w:val="22"/>
        </w:rPr>
        <w:t>true medical emergency</w:t>
      </w:r>
      <w:r w:rsidR="00313B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4908">
        <w:rPr>
          <w:rFonts w:ascii="Arial" w:hAnsi="Arial" w:cs="Arial"/>
          <w:sz w:val="22"/>
          <w:szCs w:val="22"/>
        </w:rPr>
        <w:t>a</w:t>
      </w:r>
      <w:r w:rsidR="00313B5D">
        <w:rPr>
          <w:rFonts w:ascii="Arial" w:hAnsi="Arial" w:cs="Arial"/>
          <w:sz w:val="22"/>
          <w:szCs w:val="22"/>
        </w:rPr>
        <w:t>TTP</w:t>
      </w:r>
      <w:proofErr w:type="spellEnd"/>
      <w:r w:rsidR="00313B5D">
        <w:rPr>
          <w:rFonts w:ascii="Arial" w:hAnsi="Arial" w:cs="Arial"/>
          <w:sz w:val="22"/>
          <w:szCs w:val="22"/>
        </w:rPr>
        <w:t xml:space="preserve"> is characterized by small</w:t>
      </w:r>
      <w:r w:rsidR="000B4819" w:rsidRPr="00445130">
        <w:rPr>
          <w:rFonts w:ascii="Arial" w:hAnsi="Arial" w:cs="Arial"/>
          <w:sz w:val="22"/>
          <w:szCs w:val="22"/>
        </w:rPr>
        <w:t xml:space="preserve"> blood clots </w:t>
      </w:r>
      <w:r w:rsidR="002427D2">
        <w:rPr>
          <w:rFonts w:ascii="Arial" w:hAnsi="Arial" w:cs="Arial"/>
          <w:sz w:val="22"/>
          <w:szCs w:val="22"/>
        </w:rPr>
        <w:t>throughout the body</w:t>
      </w:r>
      <w:r w:rsidR="00313B5D">
        <w:rPr>
          <w:rFonts w:ascii="Arial" w:hAnsi="Arial" w:cs="Arial"/>
          <w:sz w:val="22"/>
          <w:szCs w:val="22"/>
        </w:rPr>
        <w:t xml:space="preserve"> that</w:t>
      </w:r>
      <w:r w:rsidR="000B4819" w:rsidRPr="00445130">
        <w:rPr>
          <w:rFonts w:ascii="Arial" w:hAnsi="Arial" w:cs="Arial"/>
          <w:sz w:val="22"/>
          <w:szCs w:val="22"/>
        </w:rPr>
        <w:t xml:space="preserve"> prevent oxygen </w:t>
      </w:r>
      <w:r w:rsidR="00377B96">
        <w:rPr>
          <w:rFonts w:ascii="Arial" w:hAnsi="Arial" w:cs="Arial"/>
          <w:sz w:val="22"/>
          <w:szCs w:val="22"/>
        </w:rPr>
        <w:t xml:space="preserve">rich </w:t>
      </w:r>
      <w:r w:rsidR="000B4819" w:rsidRPr="00445130">
        <w:rPr>
          <w:rFonts w:ascii="Arial" w:hAnsi="Arial" w:cs="Arial"/>
          <w:sz w:val="22"/>
          <w:szCs w:val="22"/>
        </w:rPr>
        <w:t xml:space="preserve">blood flow to critical organs </w:t>
      </w:r>
      <w:r w:rsidR="00313B5D">
        <w:rPr>
          <w:rFonts w:ascii="Arial" w:hAnsi="Arial" w:cs="Arial"/>
          <w:sz w:val="22"/>
          <w:szCs w:val="22"/>
        </w:rPr>
        <w:t>leading to</w:t>
      </w:r>
      <w:r w:rsidR="0001527D">
        <w:rPr>
          <w:rFonts w:ascii="Arial" w:hAnsi="Arial" w:cs="Arial"/>
          <w:sz w:val="22"/>
          <w:szCs w:val="22"/>
        </w:rPr>
        <w:t xml:space="preserve"> </w:t>
      </w:r>
      <w:r w:rsidR="002427D2">
        <w:rPr>
          <w:rFonts w:ascii="Arial" w:hAnsi="Arial" w:cs="Arial"/>
          <w:sz w:val="22"/>
          <w:szCs w:val="22"/>
        </w:rPr>
        <w:t>irreversible</w:t>
      </w:r>
      <w:r w:rsidR="000B4819" w:rsidRPr="00445130">
        <w:rPr>
          <w:rFonts w:ascii="Arial" w:hAnsi="Arial" w:cs="Arial"/>
          <w:sz w:val="22"/>
          <w:szCs w:val="22"/>
        </w:rPr>
        <w:t xml:space="preserve"> </w:t>
      </w:r>
      <w:r w:rsidR="00313B5D">
        <w:rPr>
          <w:rFonts w:ascii="Arial" w:hAnsi="Arial" w:cs="Arial"/>
          <w:sz w:val="22"/>
          <w:szCs w:val="22"/>
        </w:rPr>
        <w:t>disability</w:t>
      </w:r>
      <w:r w:rsidR="00313B5D" w:rsidRPr="00445130">
        <w:rPr>
          <w:rFonts w:ascii="Arial" w:hAnsi="Arial" w:cs="Arial"/>
          <w:sz w:val="22"/>
          <w:szCs w:val="22"/>
        </w:rPr>
        <w:t xml:space="preserve"> </w:t>
      </w:r>
      <w:r w:rsidR="000B4819" w:rsidRPr="00445130">
        <w:rPr>
          <w:rFonts w:ascii="Arial" w:hAnsi="Arial" w:cs="Arial"/>
          <w:sz w:val="22"/>
          <w:szCs w:val="22"/>
        </w:rPr>
        <w:t xml:space="preserve">and/or death. </w:t>
      </w:r>
      <w:r w:rsidR="00CA25C6" w:rsidRPr="00445130">
        <w:rPr>
          <w:rFonts w:ascii="Arial" w:eastAsia="Times New Roman" w:hAnsi="Arial" w:cs="Arial"/>
          <w:sz w:val="22"/>
          <w:szCs w:val="22"/>
        </w:rPr>
        <w:t>M</w:t>
      </w:r>
      <w:r w:rsidR="00A5569E" w:rsidRPr="00445130">
        <w:rPr>
          <w:rFonts w:ascii="Arial" w:eastAsia="Times New Roman" w:hAnsi="Arial" w:cs="Arial"/>
          <w:sz w:val="22"/>
          <w:szCs w:val="22"/>
        </w:rPr>
        <w:t xml:space="preserve">ore </w:t>
      </w:r>
      <w:r w:rsidR="000708F1" w:rsidRPr="00445130">
        <w:rPr>
          <w:rFonts w:ascii="Arial" w:eastAsia="Times New Roman" w:hAnsi="Arial" w:cs="Arial"/>
          <w:sz w:val="22"/>
          <w:szCs w:val="22"/>
        </w:rPr>
        <w:t>specifically</w:t>
      </w:r>
      <w:r w:rsidR="00CA25C6" w:rsidRPr="00445130">
        <w:rPr>
          <w:rFonts w:ascii="Arial" w:eastAsia="Times New Roman" w:hAnsi="Arial" w:cs="Arial"/>
          <w:sz w:val="22"/>
          <w:szCs w:val="22"/>
        </w:rPr>
        <w:t xml:space="preserve">, my constituent </w:t>
      </w:r>
      <w:r w:rsidR="000B4819" w:rsidRPr="00445130">
        <w:rPr>
          <w:rFonts w:ascii="Arial" w:eastAsia="Times New Roman" w:hAnsi="Arial" w:cs="Arial"/>
          <w:sz w:val="22"/>
          <w:szCs w:val="22"/>
        </w:rPr>
        <w:t xml:space="preserve">shared their concerns around </w:t>
      </w:r>
      <w:r w:rsidR="007E637D" w:rsidRPr="00445130">
        <w:rPr>
          <w:rFonts w:ascii="Arial" w:eastAsia="Times New Roman" w:hAnsi="Arial" w:cs="Arial"/>
          <w:sz w:val="22"/>
          <w:szCs w:val="22"/>
        </w:rPr>
        <w:t xml:space="preserve">their inability to access the only therapy in Canada for </w:t>
      </w:r>
      <w:proofErr w:type="spellStart"/>
      <w:r w:rsidR="007E637D" w:rsidRPr="00445130">
        <w:rPr>
          <w:rFonts w:ascii="Arial" w:eastAsia="Times New Roman" w:hAnsi="Arial" w:cs="Arial"/>
          <w:sz w:val="22"/>
          <w:szCs w:val="22"/>
        </w:rPr>
        <w:t>aTTP</w:t>
      </w:r>
      <w:proofErr w:type="spellEnd"/>
      <w:r w:rsidR="007E637D" w:rsidRPr="00445130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7E637D" w:rsidRPr="00445130">
        <w:rPr>
          <w:rFonts w:ascii="Arial" w:eastAsia="Times New Roman" w:hAnsi="Arial" w:cs="Arial"/>
          <w:sz w:val="22"/>
          <w:szCs w:val="22"/>
        </w:rPr>
        <w:t>caplacizumab</w:t>
      </w:r>
      <w:proofErr w:type="spellEnd"/>
      <w:r w:rsidR="007E637D" w:rsidRPr="00445130">
        <w:rPr>
          <w:rFonts w:ascii="Arial" w:eastAsia="Times New Roman" w:hAnsi="Arial" w:cs="Arial"/>
          <w:sz w:val="22"/>
          <w:szCs w:val="22"/>
        </w:rPr>
        <w:t xml:space="preserve">, under </w:t>
      </w:r>
      <w:r w:rsidR="00755540">
        <w:rPr>
          <w:rFonts w:ascii="Arial" w:eastAsia="Times New Roman" w:hAnsi="Arial" w:cs="Arial"/>
          <w:sz w:val="22"/>
          <w:szCs w:val="22"/>
        </w:rPr>
        <w:t xml:space="preserve">our province’s </w:t>
      </w:r>
      <w:r w:rsidR="007E637D" w:rsidRPr="00445130">
        <w:rPr>
          <w:rFonts w:ascii="Arial" w:eastAsia="Times New Roman" w:hAnsi="Arial" w:cs="Arial"/>
          <w:sz w:val="22"/>
          <w:szCs w:val="22"/>
        </w:rPr>
        <w:t>public drug plan</w:t>
      </w:r>
      <w:r w:rsidR="00313B5D">
        <w:rPr>
          <w:rFonts w:ascii="Arial" w:eastAsia="Times New Roman" w:hAnsi="Arial" w:cs="Arial"/>
          <w:sz w:val="22"/>
          <w:szCs w:val="22"/>
        </w:rPr>
        <w:t xml:space="preserve"> that can act immediately to shield them from </w:t>
      </w:r>
      <w:r w:rsidR="005D0146">
        <w:rPr>
          <w:rFonts w:ascii="Arial" w:eastAsia="Times New Roman" w:hAnsi="Arial" w:cs="Arial"/>
          <w:sz w:val="22"/>
          <w:szCs w:val="22"/>
        </w:rPr>
        <w:t>irreversible</w:t>
      </w:r>
      <w:r w:rsidR="00F17C6C">
        <w:rPr>
          <w:rFonts w:ascii="Arial" w:eastAsia="Times New Roman" w:hAnsi="Arial" w:cs="Arial"/>
          <w:sz w:val="22"/>
          <w:szCs w:val="22"/>
        </w:rPr>
        <w:t xml:space="preserve"> life-altering complications and/or death</w:t>
      </w:r>
      <w:r w:rsidR="007E637D" w:rsidRPr="00445130">
        <w:rPr>
          <w:rFonts w:ascii="Arial" w:eastAsia="Times New Roman" w:hAnsi="Arial" w:cs="Arial"/>
          <w:sz w:val="22"/>
          <w:szCs w:val="22"/>
        </w:rPr>
        <w:t>.</w:t>
      </w:r>
    </w:p>
    <w:p w14:paraId="32D873BD" w14:textId="77777777" w:rsidR="00EC3D8D" w:rsidRPr="00445130" w:rsidRDefault="00EC3D8D" w:rsidP="005360AE">
      <w:pPr>
        <w:rPr>
          <w:rFonts w:ascii="Arial" w:hAnsi="Arial" w:cs="Arial"/>
          <w:sz w:val="22"/>
          <w:szCs w:val="22"/>
        </w:rPr>
      </w:pPr>
    </w:p>
    <w:p w14:paraId="3EAC0E00" w14:textId="28921716" w:rsidR="008D5AC7" w:rsidRDefault="0090528E" w:rsidP="004F4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medical community has characterized an </w:t>
      </w:r>
      <w:proofErr w:type="spellStart"/>
      <w:r>
        <w:rPr>
          <w:rFonts w:ascii="Arial" w:hAnsi="Arial" w:cs="Arial"/>
          <w:sz w:val="22"/>
          <w:szCs w:val="22"/>
        </w:rPr>
        <w:t>aTTP</w:t>
      </w:r>
      <w:proofErr w:type="spellEnd"/>
      <w:r>
        <w:rPr>
          <w:rFonts w:ascii="Arial" w:hAnsi="Arial" w:cs="Arial"/>
          <w:sz w:val="22"/>
          <w:szCs w:val="22"/>
        </w:rPr>
        <w:t xml:space="preserve"> crisis as a true medical emergency because damage to critical organs from the small blood clots happens quickly, is unpredictable, </w:t>
      </w:r>
      <w:r w:rsidR="00214AE2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fe-threatening</w:t>
      </w:r>
      <w:r w:rsidR="00214AE2">
        <w:rPr>
          <w:rFonts w:ascii="Arial" w:hAnsi="Arial" w:cs="Arial"/>
          <w:sz w:val="22"/>
          <w:szCs w:val="22"/>
        </w:rPr>
        <w:t>, and can be irreversible.</w:t>
      </w:r>
      <w:r>
        <w:rPr>
          <w:rFonts w:ascii="Arial" w:hAnsi="Arial" w:cs="Arial"/>
          <w:sz w:val="22"/>
          <w:szCs w:val="22"/>
        </w:rPr>
        <w:t xml:space="preserve"> The </w:t>
      </w:r>
      <w:r w:rsidR="0001527D" w:rsidRPr="00445130">
        <w:rPr>
          <w:rFonts w:ascii="Arial" w:hAnsi="Arial" w:cs="Arial"/>
          <w:sz w:val="22"/>
          <w:szCs w:val="22"/>
        </w:rPr>
        <w:t>first symptom</w:t>
      </w:r>
      <w:r w:rsidR="000152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1527D">
        <w:rPr>
          <w:rFonts w:ascii="Arial" w:hAnsi="Arial" w:cs="Arial"/>
          <w:sz w:val="22"/>
          <w:szCs w:val="22"/>
        </w:rPr>
        <w:t>aTTP</w:t>
      </w:r>
      <w:proofErr w:type="spellEnd"/>
      <w:r w:rsidR="0001527D" w:rsidRPr="00445130">
        <w:rPr>
          <w:rFonts w:ascii="Arial" w:hAnsi="Arial" w:cs="Arial"/>
          <w:sz w:val="22"/>
          <w:szCs w:val="22"/>
        </w:rPr>
        <w:t xml:space="preserve"> that brings a patient to an ER could be as serious as a stroke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6DD1" w:rsidRPr="00445130">
        <w:rPr>
          <w:rFonts w:ascii="Arial" w:hAnsi="Arial" w:cs="Arial"/>
          <w:sz w:val="22"/>
          <w:szCs w:val="22"/>
        </w:rPr>
        <w:t>aTTP</w:t>
      </w:r>
      <w:proofErr w:type="spellEnd"/>
      <w:r w:rsidR="00146DD1" w:rsidRPr="00445130">
        <w:rPr>
          <w:rFonts w:ascii="Arial" w:hAnsi="Arial" w:cs="Arial"/>
          <w:sz w:val="22"/>
          <w:szCs w:val="22"/>
        </w:rPr>
        <w:t xml:space="preserve"> can strike people of all ages, and can show a variety of symptoms from fatigue, fever and bleeding to neurologic symptoms and bruising</w:t>
      </w:r>
      <w:r w:rsidR="009E7C11">
        <w:rPr>
          <w:rFonts w:ascii="Arial" w:hAnsi="Arial" w:cs="Arial"/>
          <w:sz w:val="22"/>
          <w:szCs w:val="22"/>
        </w:rPr>
        <w:t>.</w:t>
      </w:r>
      <w:r w:rsidR="00146DD1" w:rsidRPr="00445130">
        <w:rPr>
          <w:rFonts w:ascii="Arial" w:hAnsi="Arial" w:cs="Arial"/>
          <w:sz w:val="22"/>
          <w:szCs w:val="22"/>
        </w:rPr>
        <w:t xml:space="preserve"> </w:t>
      </w:r>
      <w:r w:rsidR="00082148" w:rsidRPr="00445130">
        <w:rPr>
          <w:rFonts w:ascii="Arial" w:hAnsi="Arial" w:cs="Arial"/>
          <w:sz w:val="22"/>
          <w:szCs w:val="22"/>
        </w:rPr>
        <w:t xml:space="preserve">It is estimated that </w:t>
      </w:r>
      <w:r w:rsidR="007E637D" w:rsidRPr="00445130">
        <w:rPr>
          <w:rFonts w:ascii="Arial" w:hAnsi="Arial" w:cs="Arial"/>
          <w:sz w:val="22"/>
          <w:szCs w:val="22"/>
        </w:rPr>
        <w:t xml:space="preserve">only </w:t>
      </w:r>
      <w:r w:rsidR="00A222E4">
        <w:rPr>
          <w:rFonts w:ascii="Arial" w:hAnsi="Arial" w:cs="Arial"/>
          <w:sz w:val="22"/>
          <w:szCs w:val="22"/>
        </w:rPr>
        <w:t>2-6 per million people</w:t>
      </w:r>
      <w:r w:rsidR="0001527D">
        <w:rPr>
          <w:rFonts w:ascii="Arial" w:hAnsi="Arial" w:cs="Arial"/>
          <w:sz w:val="22"/>
          <w:szCs w:val="22"/>
        </w:rPr>
        <w:t xml:space="preserve"> per year are </w:t>
      </w:r>
      <w:r w:rsidR="00082148" w:rsidRPr="00445130">
        <w:rPr>
          <w:rFonts w:ascii="Arial" w:hAnsi="Arial" w:cs="Arial"/>
          <w:sz w:val="22"/>
          <w:szCs w:val="22"/>
        </w:rPr>
        <w:t xml:space="preserve">diagnosed with </w:t>
      </w:r>
      <w:proofErr w:type="spellStart"/>
      <w:r w:rsidR="007E637D" w:rsidRPr="00445130">
        <w:rPr>
          <w:rFonts w:ascii="Arial" w:hAnsi="Arial" w:cs="Arial"/>
          <w:sz w:val="22"/>
          <w:szCs w:val="22"/>
        </w:rPr>
        <w:t>aTTP</w:t>
      </w:r>
      <w:proofErr w:type="spellEnd"/>
      <w:r w:rsidR="007E637D" w:rsidRPr="00445130">
        <w:rPr>
          <w:rFonts w:ascii="Arial" w:hAnsi="Arial" w:cs="Arial"/>
          <w:sz w:val="22"/>
          <w:szCs w:val="22"/>
        </w:rPr>
        <w:t xml:space="preserve">, making it extremely rare </w:t>
      </w:r>
      <w:r w:rsidR="0001527D">
        <w:rPr>
          <w:rFonts w:ascii="Arial" w:hAnsi="Arial" w:cs="Arial"/>
          <w:sz w:val="22"/>
          <w:szCs w:val="22"/>
        </w:rPr>
        <w:t xml:space="preserve">and difficult to diagnose. </w:t>
      </w:r>
      <w:r w:rsidR="004F4908" w:rsidRPr="002427D2">
        <w:rPr>
          <w:rFonts w:ascii="Arial" w:hAnsi="Arial" w:cs="Arial"/>
          <w:sz w:val="22"/>
          <w:szCs w:val="22"/>
        </w:rPr>
        <w:t xml:space="preserve">Even with timely treatment and access to care, up to 20% of patients in </w:t>
      </w:r>
      <w:r w:rsidR="00F17C6C">
        <w:rPr>
          <w:rFonts w:ascii="Arial" w:hAnsi="Arial" w:cs="Arial"/>
          <w:sz w:val="22"/>
          <w:szCs w:val="22"/>
        </w:rPr>
        <w:t>each</w:t>
      </w:r>
      <w:r w:rsidR="00F17C6C" w:rsidRPr="002427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908" w:rsidRPr="002427D2">
        <w:rPr>
          <w:rFonts w:ascii="Arial" w:hAnsi="Arial" w:cs="Arial"/>
          <w:sz w:val="22"/>
          <w:szCs w:val="22"/>
        </w:rPr>
        <w:t>aTTP</w:t>
      </w:r>
      <w:proofErr w:type="spellEnd"/>
      <w:r w:rsidR="004F4908" w:rsidRPr="002427D2">
        <w:rPr>
          <w:rFonts w:ascii="Arial" w:hAnsi="Arial" w:cs="Arial"/>
          <w:sz w:val="22"/>
          <w:szCs w:val="22"/>
        </w:rPr>
        <w:t xml:space="preserve"> crisis still die</w:t>
      </w:r>
      <w:r w:rsidR="00F17C6C">
        <w:rPr>
          <w:rFonts w:ascii="Arial" w:hAnsi="Arial" w:cs="Arial"/>
          <w:sz w:val="22"/>
          <w:szCs w:val="22"/>
        </w:rPr>
        <w:t>, another 10% suffer irreversible and life-altering complications</w:t>
      </w:r>
      <w:r w:rsidR="004F4908" w:rsidRPr="002427D2">
        <w:rPr>
          <w:rFonts w:ascii="Arial" w:hAnsi="Arial" w:cs="Arial"/>
          <w:sz w:val="22"/>
          <w:szCs w:val="22"/>
        </w:rPr>
        <w:t>.</w:t>
      </w:r>
      <w:r w:rsidR="00F17C6C">
        <w:rPr>
          <w:rFonts w:ascii="Arial" w:hAnsi="Arial" w:cs="Arial"/>
          <w:sz w:val="22"/>
          <w:szCs w:val="22"/>
        </w:rPr>
        <w:t xml:space="preserve"> Up to 30% of those diagnosed with TTP will unpredictably relapse.</w:t>
      </w:r>
    </w:p>
    <w:p w14:paraId="0D4AB99D" w14:textId="77777777" w:rsidR="004F4908" w:rsidRPr="004F4908" w:rsidRDefault="004F4908" w:rsidP="004F4908">
      <w:pPr>
        <w:rPr>
          <w:rFonts w:ascii="Arial" w:hAnsi="Arial" w:cs="Arial"/>
          <w:sz w:val="22"/>
          <w:szCs w:val="22"/>
        </w:rPr>
      </w:pPr>
    </w:p>
    <w:p w14:paraId="38D1E5E4" w14:textId="787A2CCD" w:rsidR="008D5AC7" w:rsidRPr="00445130" w:rsidRDefault="00146DD1" w:rsidP="00666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standard of care in Canada </w:t>
      </w:r>
      <w:r w:rsidR="008D5AC7" w:rsidRPr="00445130">
        <w:rPr>
          <w:rFonts w:ascii="Arial" w:hAnsi="Arial" w:cs="Arial"/>
          <w:sz w:val="22"/>
          <w:szCs w:val="22"/>
        </w:rPr>
        <w:t xml:space="preserve">is </w:t>
      </w:r>
      <w:r w:rsidR="00666C46" w:rsidRPr="00445130">
        <w:rPr>
          <w:rFonts w:ascii="Arial" w:hAnsi="Arial" w:cs="Arial"/>
          <w:sz w:val="22"/>
          <w:szCs w:val="22"/>
        </w:rPr>
        <w:t>immunosuppressant drugs</w:t>
      </w:r>
      <w:r>
        <w:rPr>
          <w:rFonts w:ascii="Arial" w:hAnsi="Arial" w:cs="Arial"/>
          <w:sz w:val="22"/>
          <w:szCs w:val="22"/>
        </w:rPr>
        <w:t xml:space="preserve"> combined with plasma exchange</w:t>
      </w:r>
      <w:r w:rsidR="008D5AC7" w:rsidRPr="00445130">
        <w:rPr>
          <w:rFonts w:ascii="Arial" w:hAnsi="Arial" w:cs="Arial"/>
          <w:sz w:val="22"/>
          <w:szCs w:val="22"/>
        </w:rPr>
        <w:t>, where patients’ blood</w:t>
      </w:r>
      <w:r>
        <w:rPr>
          <w:rFonts w:ascii="Arial" w:hAnsi="Arial" w:cs="Arial"/>
          <w:sz w:val="22"/>
          <w:szCs w:val="22"/>
        </w:rPr>
        <w:t xml:space="preserve"> plasma</w:t>
      </w:r>
      <w:r w:rsidR="008D5AC7" w:rsidRPr="00445130">
        <w:rPr>
          <w:rFonts w:ascii="Arial" w:hAnsi="Arial" w:cs="Arial"/>
          <w:sz w:val="22"/>
          <w:szCs w:val="22"/>
        </w:rPr>
        <w:t xml:space="preserve"> is replaced. </w:t>
      </w:r>
      <w:r w:rsidR="005D0146">
        <w:rPr>
          <w:rFonts w:ascii="Arial" w:hAnsi="Arial" w:cs="Arial"/>
          <w:sz w:val="22"/>
          <w:szCs w:val="22"/>
        </w:rPr>
        <w:t>T</w:t>
      </w:r>
      <w:r w:rsidR="00F17C6C" w:rsidRPr="00F17C6C">
        <w:rPr>
          <w:rFonts w:ascii="Arial" w:hAnsi="Arial" w:cs="Arial"/>
          <w:sz w:val="22"/>
          <w:szCs w:val="22"/>
        </w:rPr>
        <w:t xml:space="preserve">he current standard of care for </w:t>
      </w:r>
      <w:proofErr w:type="spellStart"/>
      <w:r w:rsidR="00F17C6C" w:rsidRPr="00F17C6C">
        <w:rPr>
          <w:rFonts w:ascii="Arial" w:hAnsi="Arial" w:cs="Arial"/>
          <w:sz w:val="22"/>
          <w:szCs w:val="22"/>
        </w:rPr>
        <w:t>aTTP</w:t>
      </w:r>
      <w:proofErr w:type="spellEnd"/>
      <w:r w:rsidR="00F17C6C" w:rsidRPr="00F17C6C">
        <w:rPr>
          <w:rFonts w:ascii="Arial" w:hAnsi="Arial" w:cs="Arial"/>
          <w:sz w:val="22"/>
          <w:szCs w:val="22"/>
        </w:rPr>
        <w:t xml:space="preserve"> is plasma exchange and immune suppression. Plasma exchange is a frightening, risky</w:t>
      </w:r>
      <w:r w:rsidR="005D0146">
        <w:rPr>
          <w:rFonts w:ascii="Arial" w:hAnsi="Arial" w:cs="Arial"/>
          <w:sz w:val="22"/>
          <w:szCs w:val="22"/>
        </w:rPr>
        <w:t>,</w:t>
      </w:r>
      <w:r w:rsidR="00F17C6C" w:rsidRPr="00F17C6C">
        <w:rPr>
          <w:rFonts w:ascii="Arial" w:hAnsi="Arial" w:cs="Arial"/>
          <w:sz w:val="22"/>
          <w:szCs w:val="22"/>
        </w:rPr>
        <w:t xml:space="preserve"> and unpredictable treatment. Utilization of this untargeted treatment </w:t>
      </w:r>
      <w:proofErr w:type="gramStart"/>
      <w:r w:rsidR="00F17C6C" w:rsidRPr="00F17C6C">
        <w:rPr>
          <w:rFonts w:ascii="Arial" w:hAnsi="Arial" w:cs="Arial"/>
          <w:sz w:val="22"/>
          <w:szCs w:val="22"/>
        </w:rPr>
        <w:t>dates back to</w:t>
      </w:r>
      <w:proofErr w:type="gramEnd"/>
      <w:r w:rsidR="00F17C6C" w:rsidRPr="00F17C6C">
        <w:rPr>
          <w:rFonts w:ascii="Arial" w:hAnsi="Arial" w:cs="Arial"/>
          <w:sz w:val="22"/>
          <w:szCs w:val="22"/>
        </w:rPr>
        <w:t xml:space="preserve"> the 1980s. The treatment replaces a patient’s blood plasma </w:t>
      </w:r>
      <w:proofErr w:type="gramStart"/>
      <w:r w:rsidR="00F17C6C" w:rsidRPr="00F17C6C">
        <w:rPr>
          <w:rFonts w:ascii="Arial" w:hAnsi="Arial" w:cs="Arial"/>
          <w:sz w:val="22"/>
          <w:szCs w:val="22"/>
        </w:rPr>
        <w:t>in an attempt to</w:t>
      </w:r>
      <w:proofErr w:type="gramEnd"/>
      <w:r w:rsidR="00F17C6C" w:rsidRPr="00F17C6C">
        <w:rPr>
          <w:rFonts w:ascii="Arial" w:hAnsi="Arial" w:cs="Arial"/>
          <w:sz w:val="22"/>
          <w:szCs w:val="22"/>
        </w:rPr>
        <w:t xml:space="preserve"> rebalance enzyme levels and remove antibodies. This untargeted treatment is repeated at least daily and then tapered-off as tolerated. Sudden life-threatening flares during tapering, or soon after, is not uncommon and requires the process to start again with daily treatments. Plasma exchange can only be administered to hospital in-patients and may require weeks and sometimes months of hospital stays. For the duration of this time, the patient remains at risk of severe complications and death.</w:t>
      </w:r>
      <w:r w:rsidR="009D7CF9" w:rsidRPr="00445130">
        <w:rPr>
          <w:rFonts w:ascii="Arial" w:hAnsi="Arial" w:cs="Arial"/>
          <w:sz w:val="22"/>
          <w:szCs w:val="22"/>
        </w:rPr>
        <w:t xml:space="preserve"> Even then, some patients do not respond to treatment.</w:t>
      </w:r>
      <w:r w:rsidR="00377B96">
        <w:rPr>
          <w:rFonts w:ascii="Arial" w:hAnsi="Arial" w:cs="Arial"/>
          <w:sz w:val="22"/>
          <w:szCs w:val="22"/>
        </w:rPr>
        <w:t xml:space="preserve"> Statistics show that</w:t>
      </w:r>
      <w:r w:rsidR="009E7C11">
        <w:rPr>
          <w:rFonts w:ascii="Arial" w:hAnsi="Arial" w:cs="Arial"/>
          <w:sz w:val="22"/>
          <w:szCs w:val="22"/>
        </w:rPr>
        <w:t xml:space="preserve"> most patients stay an overage of 9.7 days in the ICU and average of two weeks in hospital. </w:t>
      </w:r>
    </w:p>
    <w:p w14:paraId="39DDCE9C" w14:textId="676D233C" w:rsidR="008D5AC7" w:rsidRPr="00445130" w:rsidRDefault="008D5AC7" w:rsidP="005360AE">
      <w:pPr>
        <w:rPr>
          <w:rFonts w:ascii="Arial" w:hAnsi="Arial" w:cs="Arial"/>
          <w:sz w:val="22"/>
          <w:szCs w:val="22"/>
        </w:rPr>
      </w:pPr>
    </w:p>
    <w:p w14:paraId="32848412" w14:textId="0215BA26" w:rsidR="009D7CF9" w:rsidRDefault="009D7CF9" w:rsidP="00B910A7">
      <w:pPr>
        <w:spacing w:line="256" w:lineRule="auto"/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bCs/>
          <w:sz w:val="22"/>
          <w:szCs w:val="22"/>
        </w:rPr>
        <w:t xml:space="preserve">Without effective treatment, </w:t>
      </w:r>
      <w:proofErr w:type="spellStart"/>
      <w:r w:rsidRPr="00445130">
        <w:rPr>
          <w:rFonts w:ascii="Arial" w:hAnsi="Arial" w:cs="Arial"/>
          <w:bCs/>
          <w:sz w:val="22"/>
          <w:szCs w:val="22"/>
        </w:rPr>
        <w:t>aTTP</w:t>
      </w:r>
      <w:proofErr w:type="spellEnd"/>
      <w:r w:rsidRPr="00445130">
        <w:rPr>
          <w:rFonts w:ascii="Arial" w:hAnsi="Arial" w:cs="Arial"/>
          <w:bCs/>
          <w:sz w:val="22"/>
          <w:szCs w:val="22"/>
        </w:rPr>
        <w:t xml:space="preserve"> patients and physicians are forced to wait with </w:t>
      </w:r>
      <w:r w:rsidR="00534103" w:rsidRPr="00445130">
        <w:rPr>
          <w:rFonts w:ascii="Arial" w:hAnsi="Arial" w:cs="Arial"/>
          <w:bCs/>
          <w:sz w:val="22"/>
          <w:szCs w:val="22"/>
        </w:rPr>
        <w:t>bated breath</w:t>
      </w:r>
      <w:r w:rsidRPr="00445130">
        <w:rPr>
          <w:rFonts w:ascii="Arial" w:hAnsi="Arial" w:cs="Arial"/>
          <w:bCs/>
          <w:sz w:val="22"/>
          <w:szCs w:val="22"/>
        </w:rPr>
        <w:t xml:space="preserve"> </w:t>
      </w:r>
      <w:r w:rsidR="00146DD1">
        <w:rPr>
          <w:rFonts w:ascii="Arial" w:hAnsi="Arial" w:cs="Arial"/>
          <w:bCs/>
          <w:sz w:val="22"/>
          <w:szCs w:val="22"/>
        </w:rPr>
        <w:t>minute by minute (often intubated in the ICU)</w:t>
      </w:r>
      <w:r w:rsidRPr="00445130">
        <w:rPr>
          <w:rFonts w:ascii="Arial" w:hAnsi="Arial" w:cs="Arial"/>
          <w:bCs/>
          <w:sz w:val="22"/>
          <w:szCs w:val="22"/>
        </w:rPr>
        <w:t xml:space="preserve">, not knowing if the therapy will work in time, and </w:t>
      </w:r>
      <w:r w:rsidRPr="00445130">
        <w:rPr>
          <w:rFonts w:ascii="Arial" w:hAnsi="Arial" w:cs="Arial"/>
          <w:sz w:val="22"/>
          <w:szCs w:val="22"/>
        </w:rPr>
        <w:t xml:space="preserve">whether the next </w:t>
      </w:r>
      <w:r w:rsidR="00146DD1">
        <w:rPr>
          <w:rFonts w:ascii="Arial" w:hAnsi="Arial" w:cs="Arial"/>
          <w:sz w:val="22"/>
          <w:szCs w:val="22"/>
        </w:rPr>
        <w:t>clotting complication</w:t>
      </w:r>
      <w:r w:rsidR="00146DD1" w:rsidRPr="00445130">
        <w:rPr>
          <w:rFonts w:ascii="Arial" w:hAnsi="Arial" w:cs="Arial"/>
          <w:sz w:val="22"/>
          <w:szCs w:val="22"/>
        </w:rPr>
        <w:t xml:space="preserve"> </w:t>
      </w:r>
      <w:r w:rsidRPr="00445130">
        <w:rPr>
          <w:rFonts w:ascii="Arial" w:hAnsi="Arial" w:cs="Arial"/>
          <w:sz w:val="22"/>
          <w:szCs w:val="22"/>
        </w:rPr>
        <w:t xml:space="preserve">could be fatal. </w:t>
      </w:r>
      <w:r w:rsidR="009E7C11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9E7C11">
        <w:rPr>
          <w:rFonts w:ascii="Arial" w:hAnsi="Arial" w:cs="Arial"/>
          <w:sz w:val="22"/>
          <w:szCs w:val="22"/>
        </w:rPr>
        <w:t>aTTP</w:t>
      </w:r>
      <w:proofErr w:type="spellEnd"/>
      <w:r w:rsidR="009E7C11">
        <w:rPr>
          <w:rFonts w:ascii="Arial" w:hAnsi="Arial" w:cs="Arial"/>
          <w:sz w:val="22"/>
          <w:szCs w:val="22"/>
        </w:rPr>
        <w:t xml:space="preserve"> relapse can cause another lengthy hospitalization, further complications, or even be deadly. </w:t>
      </w:r>
    </w:p>
    <w:p w14:paraId="065375C1" w14:textId="4AD913B3" w:rsidR="00F17C6C" w:rsidRDefault="00F17C6C" w:rsidP="00B910A7">
      <w:pPr>
        <w:spacing w:line="256" w:lineRule="auto"/>
        <w:rPr>
          <w:rFonts w:ascii="Arial" w:hAnsi="Arial" w:cs="Arial"/>
          <w:sz w:val="22"/>
          <w:szCs w:val="22"/>
        </w:rPr>
      </w:pPr>
    </w:p>
    <w:p w14:paraId="04D5A8C6" w14:textId="62C07C92" w:rsidR="00F17C6C" w:rsidRPr="00445130" w:rsidRDefault="00F17C6C" w:rsidP="00B910A7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While in remission, t</w:t>
      </w:r>
      <w:r w:rsidRPr="00F17C6C">
        <w:rPr>
          <w:rFonts w:ascii="Arial" w:hAnsi="Arial" w:cs="Arial"/>
          <w:sz w:val="22"/>
          <w:szCs w:val="22"/>
        </w:rPr>
        <w:t>he uncertainty of the severity and timing of the next relapse brings about real mental stress. If advancement in treatments reduce the risk of death/irreversible consequences from each TTP crisis, patient’s mental health during remission will improve. A high prevalence of PTSD and depression in TTP survivors has been reported and a study found that 80.8% of individuals with TTP have mild depressive symptoms, compared 10.5% found in the general population</w:t>
      </w:r>
    </w:p>
    <w:p w14:paraId="1ADA82DE" w14:textId="77777777" w:rsidR="00666C46" w:rsidRPr="00445130" w:rsidRDefault="00666C46" w:rsidP="00B910A7">
      <w:pPr>
        <w:spacing w:line="256" w:lineRule="auto"/>
        <w:rPr>
          <w:rFonts w:ascii="Arial" w:hAnsi="Arial" w:cs="Arial"/>
          <w:sz w:val="22"/>
          <w:szCs w:val="22"/>
        </w:rPr>
      </w:pPr>
    </w:p>
    <w:p w14:paraId="6DF3F4B2" w14:textId="0AB66DC8" w:rsidR="009D7CF9" w:rsidRPr="00445130" w:rsidRDefault="009D7CF9" w:rsidP="009D7CF9">
      <w:pPr>
        <w:spacing w:line="256" w:lineRule="auto"/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sz w:val="22"/>
          <w:szCs w:val="22"/>
        </w:rPr>
        <w:t>Last year</w:t>
      </w:r>
      <w:r w:rsidR="00786E13" w:rsidRPr="00445130">
        <w:rPr>
          <w:rFonts w:ascii="Arial" w:hAnsi="Arial" w:cs="Arial"/>
          <w:sz w:val="22"/>
          <w:szCs w:val="22"/>
        </w:rPr>
        <w:t xml:space="preserve">, Health Canada approved </w:t>
      </w:r>
      <w:proofErr w:type="spellStart"/>
      <w:r w:rsidR="00786E13" w:rsidRPr="00445130">
        <w:rPr>
          <w:rFonts w:ascii="Arial" w:hAnsi="Arial" w:cs="Arial"/>
          <w:sz w:val="22"/>
          <w:szCs w:val="22"/>
        </w:rPr>
        <w:t>caplacizumab</w:t>
      </w:r>
      <w:proofErr w:type="spellEnd"/>
      <w:r w:rsidR="00786E13" w:rsidRPr="00445130">
        <w:rPr>
          <w:rFonts w:ascii="Arial" w:hAnsi="Arial" w:cs="Arial"/>
          <w:sz w:val="22"/>
          <w:szCs w:val="22"/>
        </w:rPr>
        <w:t xml:space="preserve">, the first therapy available in Canada to specifically treat </w:t>
      </w:r>
      <w:proofErr w:type="spellStart"/>
      <w:r w:rsidR="00B05941" w:rsidRPr="00445130">
        <w:rPr>
          <w:rFonts w:ascii="Arial" w:hAnsi="Arial" w:cs="Arial"/>
          <w:sz w:val="22"/>
          <w:szCs w:val="22"/>
        </w:rPr>
        <w:t>a</w:t>
      </w:r>
      <w:r w:rsidR="00786E13" w:rsidRPr="00445130">
        <w:rPr>
          <w:rFonts w:ascii="Arial" w:hAnsi="Arial" w:cs="Arial"/>
          <w:sz w:val="22"/>
          <w:szCs w:val="22"/>
        </w:rPr>
        <w:t>TTP</w:t>
      </w:r>
      <w:proofErr w:type="spellEnd"/>
      <w:r w:rsidR="00786E13" w:rsidRPr="0044513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6DD1">
        <w:rPr>
          <w:rFonts w:ascii="Arial" w:hAnsi="Arial" w:cs="Arial"/>
          <w:sz w:val="22"/>
          <w:szCs w:val="22"/>
        </w:rPr>
        <w:t>Caplacizumab</w:t>
      </w:r>
      <w:proofErr w:type="spellEnd"/>
      <w:r w:rsidR="00146DD1" w:rsidRPr="00445130">
        <w:rPr>
          <w:rFonts w:ascii="Arial" w:hAnsi="Arial" w:cs="Arial"/>
          <w:sz w:val="22"/>
          <w:szCs w:val="22"/>
        </w:rPr>
        <w:t xml:space="preserve"> </w:t>
      </w:r>
      <w:r w:rsidRPr="00445130">
        <w:rPr>
          <w:rFonts w:ascii="Arial" w:hAnsi="Arial" w:cs="Arial"/>
          <w:sz w:val="22"/>
          <w:szCs w:val="22"/>
        </w:rPr>
        <w:t>is proven to prevent blood clots from forming in the body</w:t>
      </w:r>
      <w:r w:rsidR="009E7C11">
        <w:rPr>
          <w:rFonts w:ascii="Arial" w:hAnsi="Arial" w:cs="Arial"/>
          <w:sz w:val="22"/>
          <w:szCs w:val="22"/>
        </w:rPr>
        <w:t xml:space="preserve">, </w:t>
      </w:r>
      <w:r w:rsidR="004F4908">
        <w:rPr>
          <w:rFonts w:ascii="Arial" w:hAnsi="Arial" w:cs="Arial"/>
          <w:sz w:val="22"/>
          <w:szCs w:val="22"/>
        </w:rPr>
        <w:t xml:space="preserve">and </w:t>
      </w:r>
      <w:r w:rsidR="00146DD1">
        <w:rPr>
          <w:rFonts w:ascii="Arial" w:hAnsi="Arial" w:cs="Arial"/>
          <w:sz w:val="22"/>
          <w:szCs w:val="22"/>
        </w:rPr>
        <w:t>in effect</w:t>
      </w:r>
      <w:r w:rsidR="004F4908">
        <w:rPr>
          <w:rFonts w:ascii="Arial" w:hAnsi="Arial" w:cs="Arial"/>
          <w:sz w:val="22"/>
          <w:szCs w:val="22"/>
        </w:rPr>
        <w:t xml:space="preserve">, </w:t>
      </w:r>
      <w:r w:rsidR="00146DD1">
        <w:rPr>
          <w:rFonts w:ascii="Arial" w:hAnsi="Arial" w:cs="Arial"/>
          <w:sz w:val="22"/>
          <w:szCs w:val="22"/>
        </w:rPr>
        <w:t xml:space="preserve">shielding </w:t>
      </w:r>
      <w:r w:rsidR="009E7C11">
        <w:rPr>
          <w:rFonts w:ascii="Arial" w:hAnsi="Arial" w:cs="Arial"/>
          <w:sz w:val="22"/>
          <w:szCs w:val="22"/>
        </w:rPr>
        <w:t>patients</w:t>
      </w:r>
      <w:r w:rsidR="00146DD1">
        <w:rPr>
          <w:rFonts w:ascii="Arial" w:hAnsi="Arial" w:cs="Arial"/>
          <w:sz w:val="22"/>
          <w:szCs w:val="22"/>
        </w:rPr>
        <w:t xml:space="preserve"> from clotting complications while standard therapies have the chance to </w:t>
      </w:r>
      <w:r w:rsidR="004F4908">
        <w:rPr>
          <w:rFonts w:ascii="Arial" w:hAnsi="Arial" w:cs="Arial"/>
          <w:sz w:val="22"/>
          <w:szCs w:val="22"/>
        </w:rPr>
        <w:t>start working</w:t>
      </w:r>
      <w:r w:rsidR="00146DD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6DD1">
        <w:rPr>
          <w:rFonts w:ascii="Arial" w:hAnsi="Arial" w:cs="Arial"/>
          <w:sz w:val="22"/>
          <w:szCs w:val="22"/>
        </w:rPr>
        <w:t>Caplacizumab</w:t>
      </w:r>
      <w:proofErr w:type="spellEnd"/>
      <w:r w:rsidR="00146DD1">
        <w:rPr>
          <w:rFonts w:ascii="Arial" w:hAnsi="Arial" w:cs="Arial"/>
          <w:sz w:val="22"/>
          <w:szCs w:val="22"/>
        </w:rPr>
        <w:t xml:space="preserve"> allows more</w:t>
      </w:r>
      <w:r w:rsidR="00B910A7" w:rsidRPr="00445130">
        <w:rPr>
          <w:rFonts w:ascii="Arial" w:hAnsi="Arial" w:cs="Arial"/>
          <w:sz w:val="22"/>
          <w:szCs w:val="22"/>
        </w:rPr>
        <w:t xml:space="preserve"> </w:t>
      </w:r>
      <w:r w:rsidRPr="00445130">
        <w:rPr>
          <w:rFonts w:ascii="Arial" w:hAnsi="Arial" w:cs="Arial"/>
          <w:sz w:val="22"/>
          <w:szCs w:val="22"/>
        </w:rPr>
        <w:t xml:space="preserve">patients to recover from </w:t>
      </w:r>
      <w:proofErr w:type="spellStart"/>
      <w:r w:rsidRPr="00445130">
        <w:rPr>
          <w:rFonts w:ascii="Arial" w:hAnsi="Arial" w:cs="Arial"/>
          <w:sz w:val="22"/>
          <w:szCs w:val="22"/>
        </w:rPr>
        <w:t>aTTP</w:t>
      </w:r>
      <w:proofErr w:type="spellEnd"/>
      <w:r w:rsidR="00146DD1">
        <w:rPr>
          <w:rFonts w:ascii="Arial" w:hAnsi="Arial" w:cs="Arial"/>
          <w:sz w:val="22"/>
          <w:szCs w:val="22"/>
        </w:rPr>
        <w:t>, to do so faster</w:t>
      </w:r>
      <w:r w:rsidRPr="00445130">
        <w:rPr>
          <w:rFonts w:ascii="Arial" w:hAnsi="Arial" w:cs="Arial"/>
          <w:sz w:val="22"/>
          <w:szCs w:val="22"/>
        </w:rPr>
        <w:t>, and with a lower risk of damage to organs and other long-term disabilities</w:t>
      </w:r>
      <w:r w:rsidR="00B910A7" w:rsidRPr="00445130">
        <w:rPr>
          <w:rFonts w:ascii="Arial" w:hAnsi="Arial" w:cs="Arial"/>
          <w:sz w:val="22"/>
          <w:szCs w:val="22"/>
        </w:rPr>
        <w:t>.</w:t>
      </w:r>
    </w:p>
    <w:p w14:paraId="1A885AC2" w14:textId="42FF3D4F" w:rsidR="009D7CF9" w:rsidRPr="00445130" w:rsidRDefault="009D7CF9" w:rsidP="00B910A7">
      <w:pPr>
        <w:spacing w:line="256" w:lineRule="auto"/>
        <w:rPr>
          <w:rFonts w:ascii="Arial" w:hAnsi="Arial" w:cs="Arial"/>
          <w:sz w:val="22"/>
          <w:szCs w:val="22"/>
        </w:rPr>
      </w:pPr>
    </w:p>
    <w:p w14:paraId="1B2C113E" w14:textId="1A2EA31B" w:rsidR="00786E13" w:rsidRPr="00293453" w:rsidRDefault="004F4908" w:rsidP="0053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Unfortunately</w:t>
      </w:r>
      <w:r w:rsidR="00786E13" w:rsidRPr="00445130">
        <w:rPr>
          <w:rFonts w:ascii="Arial" w:hAnsi="Arial" w:cs="Arial"/>
          <w:sz w:val="22"/>
          <w:szCs w:val="22"/>
        </w:rPr>
        <w:t xml:space="preserve">, the </w:t>
      </w:r>
      <w:r w:rsidR="00B910A7" w:rsidRPr="00445130">
        <w:rPr>
          <w:rFonts w:ascii="Arial" w:hAnsi="Arial" w:cs="Arial"/>
          <w:sz w:val="22"/>
          <w:szCs w:val="22"/>
        </w:rPr>
        <w:t>Canadian Agency for Drugs and Technology’s</w:t>
      </w:r>
      <w:r w:rsidR="00293453">
        <w:rPr>
          <w:rFonts w:ascii="Arial" w:hAnsi="Arial" w:cs="Arial"/>
          <w:sz w:val="22"/>
          <w:szCs w:val="22"/>
        </w:rPr>
        <w:t xml:space="preserve"> (CADTH)</w:t>
      </w:r>
      <w:r w:rsidR="00B910A7" w:rsidRPr="00445130">
        <w:rPr>
          <w:rFonts w:ascii="Arial" w:hAnsi="Arial" w:cs="Arial"/>
          <w:sz w:val="22"/>
          <w:szCs w:val="22"/>
        </w:rPr>
        <w:t xml:space="preserve"> </w:t>
      </w:r>
      <w:r w:rsidR="00786E13" w:rsidRPr="00445130">
        <w:rPr>
          <w:rFonts w:ascii="Arial" w:hAnsi="Arial" w:cs="Arial"/>
          <w:sz w:val="22"/>
          <w:szCs w:val="22"/>
        </w:rPr>
        <w:t xml:space="preserve">Common Drug Review </w:t>
      </w:r>
      <w:r w:rsidR="00F17C6C">
        <w:rPr>
          <w:rFonts w:ascii="Arial" w:hAnsi="Arial" w:cs="Arial"/>
          <w:sz w:val="22"/>
          <w:szCs w:val="22"/>
        </w:rPr>
        <w:t xml:space="preserve">and INESSS </w:t>
      </w:r>
      <w:r w:rsidR="00786E13" w:rsidRPr="00445130">
        <w:rPr>
          <w:rFonts w:ascii="Arial" w:hAnsi="Arial" w:cs="Arial"/>
          <w:sz w:val="22"/>
          <w:szCs w:val="22"/>
        </w:rPr>
        <w:t xml:space="preserve">issued a negative recommendation for </w:t>
      </w:r>
      <w:proofErr w:type="spellStart"/>
      <w:r w:rsidR="009E7C11" w:rsidRPr="00445130">
        <w:rPr>
          <w:rFonts w:ascii="Arial" w:hAnsi="Arial" w:cs="Arial"/>
          <w:sz w:val="22"/>
          <w:szCs w:val="22"/>
        </w:rPr>
        <w:t>caplacizumab</w:t>
      </w:r>
      <w:proofErr w:type="spellEnd"/>
      <w:r w:rsidR="009E7C11" w:rsidRPr="00445130">
        <w:rPr>
          <w:rFonts w:ascii="Arial" w:hAnsi="Arial" w:cs="Arial"/>
          <w:sz w:val="22"/>
          <w:szCs w:val="22"/>
        </w:rPr>
        <w:t xml:space="preserve"> </w:t>
      </w:r>
      <w:r w:rsidR="00786E13" w:rsidRPr="00445130">
        <w:rPr>
          <w:rFonts w:ascii="Arial" w:hAnsi="Arial" w:cs="Arial"/>
          <w:sz w:val="22"/>
          <w:szCs w:val="22"/>
        </w:rPr>
        <w:t xml:space="preserve">in </w:t>
      </w:r>
      <w:r w:rsidR="00214AE2">
        <w:rPr>
          <w:rFonts w:ascii="Arial" w:hAnsi="Arial" w:cs="Arial"/>
          <w:sz w:val="22"/>
          <w:szCs w:val="22"/>
        </w:rPr>
        <w:t xml:space="preserve">September </w:t>
      </w:r>
      <w:r w:rsidR="00786E13" w:rsidRPr="00445130">
        <w:rPr>
          <w:rFonts w:ascii="Arial" w:hAnsi="Arial" w:cs="Arial"/>
          <w:sz w:val="22"/>
          <w:szCs w:val="22"/>
        </w:rPr>
        <w:t xml:space="preserve">2020, </w:t>
      </w:r>
      <w:r w:rsidR="00B05941" w:rsidRPr="00445130">
        <w:rPr>
          <w:rFonts w:ascii="Arial" w:hAnsi="Arial" w:cs="Arial"/>
          <w:sz w:val="22"/>
          <w:szCs w:val="22"/>
        </w:rPr>
        <w:t xml:space="preserve">citing concerns with the design of the clinical trials conducted for the drug. This decision comes </w:t>
      </w:r>
      <w:r w:rsidR="00786E13" w:rsidRPr="00445130">
        <w:rPr>
          <w:rFonts w:ascii="Arial" w:hAnsi="Arial" w:cs="Arial"/>
          <w:sz w:val="22"/>
          <w:szCs w:val="22"/>
        </w:rPr>
        <w:t>despite</w:t>
      </w:r>
      <w:r w:rsidR="009E7C11">
        <w:rPr>
          <w:rFonts w:ascii="Arial" w:hAnsi="Arial" w:cs="Arial"/>
          <w:sz w:val="22"/>
          <w:szCs w:val="22"/>
        </w:rPr>
        <w:t xml:space="preserve"> a Health Canada approval</w:t>
      </w:r>
      <w:r w:rsidR="009D7CF9" w:rsidRPr="00445130">
        <w:rPr>
          <w:rFonts w:ascii="Arial" w:hAnsi="Arial" w:cs="Arial"/>
          <w:sz w:val="22"/>
          <w:szCs w:val="22"/>
        </w:rPr>
        <w:t>,</w:t>
      </w:r>
      <w:r w:rsidR="00786E13" w:rsidRPr="00445130">
        <w:rPr>
          <w:rFonts w:ascii="Arial" w:hAnsi="Arial" w:cs="Arial"/>
          <w:sz w:val="22"/>
          <w:szCs w:val="22"/>
        </w:rPr>
        <w:t xml:space="preserve"> there being no</w:t>
      </w:r>
      <w:r w:rsidR="00293453">
        <w:rPr>
          <w:rFonts w:ascii="Arial" w:hAnsi="Arial" w:cs="Arial"/>
          <w:sz w:val="22"/>
          <w:szCs w:val="22"/>
        </w:rPr>
        <w:t xml:space="preserve"> new treatment for </w:t>
      </w:r>
      <w:proofErr w:type="spellStart"/>
      <w:r w:rsidR="00293453">
        <w:rPr>
          <w:rFonts w:ascii="Arial" w:hAnsi="Arial" w:cs="Arial"/>
          <w:sz w:val="22"/>
          <w:szCs w:val="22"/>
        </w:rPr>
        <w:t>aTTP</w:t>
      </w:r>
      <w:proofErr w:type="spellEnd"/>
      <w:r w:rsidR="00293453">
        <w:rPr>
          <w:rFonts w:ascii="Arial" w:hAnsi="Arial" w:cs="Arial"/>
          <w:sz w:val="22"/>
          <w:szCs w:val="22"/>
        </w:rPr>
        <w:t xml:space="preserve"> in 25 years</w:t>
      </w:r>
      <w:r w:rsidR="009D7CF9" w:rsidRPr="00445130">
        <w:rPr>
          <w:rFonts w:ascii="Arial" w:hAnsi="Arial" w:cs="Arial"/>
          <w:sz w:val="22"/>
          <w:szCs w:val="22"/>
        </w:rPr>
        <w:t>,</w:t>
      </w:r>
      <w:r w:rsidR="00786E13" w:rsidRPr="00445130">
        <w:rPr>
          <w:rFonts w:ascii="Arial" w:hAnsi="Arial" w:cs="Arial"/>
          <w:sz w:val="22"/>
          <w:szCs w:val="22"/>
        </w:rPr>
        <w:t xml:space="preserve"> and the fact that </w:t>
      </w:r>
      <w:r w:rsidR="009D7CF9" w:rsidRPr="00445130">
        <w:rPr>
          <w:rFonts w:ascii="Arial" w:hAnsi="Arial" w:cs="Arial"/>
          <w:sz w:val="22"/>
          <w:szCs w:val="22"/>
        </w:rPr>
        <w:t>the drug is</w:t>
      </w:r>
      <w:r w:rsidR="00B910A7" w:rsidRPr="00445130">
        <w:rPr>
          <w:rFonts w:ascii="Arial" w:hAnsi="Arial" w:cs="Arial"/>
          <w:sz w:val="22"/>
          <w:szCs w:val="22"/>
        </w:rPr>
        <w:t xml:space="preserve"> recommended and</w:t>
      </w:r>
      <w:r w:rsidR="009D7CF9" w:rsidRPr="00445130">
        <w:rPr>
          <w:rFonts w:ascii="Arial" w:hAnsi="Arial" w:cs="Arial"/>
          <w:sz w:val="22"/>
          <w:szCs w:val="22"/>
        </w:rPr>
        <w:t xml:space="preserve"> funded for patients i</w:t>
      </w:r>
      <w:r w:rsidR="00786E13" w:rsidRPr="00445130">
        <w:rPr>
          <w:rFonts w:ascii="Arial" w:hAnsi="Arial" w:cs="Arial"/>
          <w:sz w:val="22"/>
          <w:szCs w:val="22"/>
        </w:rPr>
        <w:t xml:space="preserve">n numerous </w:t>
      </w:r>
      <w:r w:rsidR="00146DD1">
        <w:rPr>
          <w:rFonts w:ascii="Arial" w:hAnsi="Arial" w:cs="Arial"/>
          <w:sz w:val="22"/>
          <w:szCs w:val="22"/>
        </w:rPr>
        <w:t>peer</w:t>
      </w:r>
      <w:r w:rsidR="00146DD1" w:rsidRPr="00445130">
        <w:rPr>
          <w:rFonts w:ascii="Arial" w:hAnsi="Arial" w:cs="Arial"/>
          <w:sz w:val="22"/>
          <w:szCs w:val="22"/>
        </w:rPr>
        <w:t xml:space="preserve"> </w:t>
      </w:r>
      <w:r w:rsidR="00786E13" w:rsidRPr="00445130">
        <w:rPr>
          <w:rFonts w:ascii="Arial" w:hAnsi="Arial" w:cs="Arial"/>
          <w:sz w:val="22"/>
          <w:szCs w:val="22"/>
        </w:rPr>
        <w:t>countries, including the United States, Austria, Belgium, Denmark, Netherlands, Finland, Italy, and the UK.</w:t>
      </w:r>
      <w:r w:rsidR="00377B96">
        <w:rPr>
          <w:rFonts w:ascii="Arial" w:hAnsi="Arial" w:cs="Arial"/>
          <w:sz w:val="22"/>
          <w:szCs w:val="22"/>
        </w:rPr>
        <w:t xml:space="preserve"> </w:t>
      </w:r>
      <w:r w:rsidR="00293453">
        <w:rPr>
          <w:rFonts w:ascii="Arial" w:hAnsi="Arial" w:cs="Arial"/>
          <w:sz w:val="22"/>
          <w:szCs w:val="22"/>
        </w:rPr>
        <w:t xml:space="preserve">The </w:t>
      </w:r>
      <w:r w:rsidR="00293453" w:rsidRPr="00293453">
        <w:rPr>
          <w:rFonts w:ascii="Arial" w:hAnsi="Arial" w:cs="Arial"/>
          <w:sz w:val="22"/>
          <w:szCs w:val="22"/>
        </w:rPr>
        <w:t>National Institute for Health and Care Excellence (NICE) in the UK</w:t>
      </w:r>
      <w:r w:rsidR="00293453">
        <w:rPr>
          <w:rFonts w:ascii="Arial" w:hAnsi="Arial" w:cs="Arial"/>
          <w:sz w:val="22"/>
          <w:szCs w:val="22"/>
        </w:rPr>
        <w:t xml:space="preserve"> h</w:t>
      </w:r>
      <w:r w:rsidR="005C6482">
        <w:rPr>
          <w:rFonts w:ascii="Arial" w:hAnsi="Arial" w:cs="Arial"/>
          <w:sz w:val="22"/>
          <w:szCs w:val="22"/>
        </w:rPr>
        <w:t>ave</w:t>
      </w:r>
      <w:r w:rsidR="00293453">
        <w:rPr>
          <w:rFonts w:ascii="Arial" w:hAnsi="Arial" w:cs="Arial"/>
          <w:sz w:val="22"/>
          <w:szCs w:val="22"/>
        </w:rPr>
        <w:t xml:space="preserve"> a long track record of working with CADTH and despite sharing the same concerns as CADTH, </w:t>
      </w:r>
      <w:r w:rsidR="00293453" w:rsidRPr="00293453">
        <w:rPr>
          <w:rFonts w:ascii="Arial" w:hAnsi="Arial" w:cs="Arial"/>
          <w:sz w:val="22"/>
          <w:szCs w:val="22"/>
        </w:rPr>
        <w:t>NICE recognized that the benefits of the drug outweighed the questions it had</w:t>
      </w:r>
      <w:r w:rsidR="005C6482">
        <w:rPr>
          <w:rFonts w:ascii="Arial" w:hAnsi="Arial" w:cs="Arial"/>
          <w:sz w:val="22"/>
          <w:szCs w:val="22"/>
        </w:rPr>
        <w:t xml:space="preserve">. NICE knew that </w:t>
      </w:r>
      <w:proofErr w:type="spellStart"/>
      <w:r w:rsidR="005C6482">
        <w:rPr>
          <w:rFonts w:ascii="Arial" w:hAnsi="Arial" w:cs="Arial"/>
          <w:sz w:val="22"/>
          <w:szCs w:val="22"/>
        </w:rPr>
        <w:t>caplacizumab</w:t>
      </w:r>
      <w:proofErr w:type="spellEnd"/>
      <w:r w:rsidR="005C6482">
        <w:rPr>
          <w:rFonts w:ascii="Arial" w:hAnsi="Arial" w:cs="Arial"/>
          <w:sz w:val="22"/>
          <w:szCs w:val="22"/>
        </w:rPr>
        <w:t xml:space="preserve"> could</w:t>
      </w:r>
      <w:r w:rsidR="00293453" w:rsidRPr="00293453">
        <w:rPr>
          <w:rFonts w:ascii="Arial" w:hAnsi="Arial" w:cs="Arial"/>
          <w:sz w:val="22"/>
          <w:szCs w:val="22"/>
        </w:rPr>
        <w:t xml:space="preserve"> </w:t>
      </w:r>
      <w:r w:rsidR="005C6482">
        <w:rPr>
          <w:rFonts w:ascii="Arial" w:hAnsi="Arial" w:cs="Arial"/>
          <w:sz w:val="22"/>
          <w:szCs w:val="22"/>
        </w:rPr>
        <w:t xml:space="preserve">not only help </w:t>
      </w:r>
      <w:proofErr w:type="spellStart"/>
      <w:r w:rsidR="005C6482">
        <w:rPr>
          <w:rFonts w:ascii="Arial" w:hAnsi="Arial" w:cs="Arial"/>
          <w:sz w:val="22"/>
          <w:szCs w:val="22"/>
        </w:rPr>
        <w:t>aTTP</w:t>
      </w:r>
      <w:proofErr w:type="spellEnd"/>
      <w:r w:rsidR="005C6482">
        <w:rPr>
          <w:rFonts w:ascii="Arial" w:hAnsi="Arial" w:cs="Arial"/>
          <w:sz w:val="22"/>
          <w:szCs w:val="22"/>
        </w:rPr>
        <w:t xml:space="preserve"> patients but save</w:t>
      </w:r>
      <w:r w:rsidR="00293453" w:rsidRPr="00293453">
        <w:rPr>
          <w:rFonts w:ascii="Arial" w:hAnsi="Arial" w:cs="Arial"/>
          <w:sz w:val="22"/>
          <w:szCs w:val="22"/>
        </w:rPr>
        <w:t xml:space="preserve"> scarce resources such as plasma or ICU beds, both of which </w:t>
      </w:r>
      <w:r w:rsidR="00293453" w:rsidRPr="005C6482">
        <w:rPr>
          <w:rFonts w:ascii="Arial" w:hAnsi="Arial" w:cs="Arial"/>
          <w:sz w:val="22"/>
          <w:szCs w:val="22"/>
          <w:highlight w:val="yellow"/>
        </w:rPr>
        <w:t>(province)</w:t>
      </w:r>
      <w:r w:rsidR="00293453" w:rsidRPr="00293453">
        <w:rPr>
          <w:rFonts w:ascii="Arial" w:hAnsi="Arial" w:cs="Arial"/>
          <w:sz w:val="22"/>
          <w:szCs w:val="22"/>
        </w:rPr>
        <w:t xml:space="preserve"> should consider as COVID-19 has limited hospital budgets</w:t>
      </w:r>
      <w:r w:rsidR="005C6482">
        <w:rPr>
          <w:rFonts w:ascii="Arial" w:hAnsi="Arial" w:cs="Arial"/>
          <w:sz w:val="22"/>
          <w:szCs w:val="22"/>
        </w:rPr>
        <w:t xml:space="preserve"> and</w:t>
      </w:r>
      <w:r w:rsidR="00293453" w:rsidRPr="00293453">
        <w:rPr>
          <w:rFonts w:ascii="Arial" w:hAnsi="Arial" w:cs="Arial"/>
          <w:sz w:val="22"/>
          <w:szCs w:val="22"/>
        </w:rPr>
        <w:t xml:space="preserve"> global plasma levels remain low and in deman</w:t>
      </w:r>
      <w:r w:rsidR="005C6482">
        <w:rPr>
          <w:rFonts w:ascii="Arial" w:hAnsi="Arial" w:cs="Arial"/>
          <w:sz w:val="22"/>
          <w:szCs w:val="22"/>
        </w:rPr>
        <w:t>d.</w:t>
      </w:r>
    </w:p>
    <w:p w14:paraId="2D06E075" w14:textId="7BDDB77A" w:rsidR="00B910A7" w:rsidRPr="00445130" w:rsidRDefault="00B910A7" w:rsidP="005360AE">
      <w:pPr>
        <w:rPr>
          <w:rFonts w:ascii="Arial" w:hAnsi="Arial" w:cs="Arial"/>
          <w:sz w:val="22"/>
          <w:szCs w:val="22"/>
        </w:rPr>
      </w:pPr>
    </w:p>
    <w:p w14:paraId="03D4AE66" w14:textId="42F243A2" w:rsidR="00B910A7" w:rsidRPr="00445130" w:rsidRDefault="00B910A7" w:rsidP="005360AE">
      <w:pPr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sz w:val="22"/>
          <w:szCs w:val="22"/>
          <w:shd w:val="clear" w:color="auto" w:fill="FFFF00"/>
        </w:rPr>
        <w:t>(NAME)</w:t>
      </w:r>
      <w:r w:rsidRPr="00445130">
        <w:rPr>
          <w:rFonts w:ascii="Arial" w:hAnsi="Arial" w:cs="Arial"/>
          <w:sz w:val="22"/>
          <w:szCs w:val="22"/>
        </w:rPr>
        <w:t xml:space="preserve"> is seeking the provincial government’s support for </w:t>
      </w:r>
      <w:proofErr w:type="spellStart"/>
      <w:r w:rsidRPr="00445130">
        <w:rPr>
          <w:rFonts w:ascii="Arial" w:hAnsi="Arial" w:cs="Arial"/>
          <w:sz w:val="22"/>
          <w:szCs w:val="22"/>
        </w:rPr>
        <w:t>aTTP</w:t>
      </w:r>
      <w:proofErr w:type="spellEnd"/>
      <w:r w:rsidRPr="00445130">
        <w:rPr>
          <w:rFonts w:ascii="Arial" w:hAnsi="Arial" w:cs="Arial"/>
          <w:sz w:val="22"/>
          <w:szCs w:val="22"/>
        </w:rPr>
        <w:t xml:space="preserve"> patients by providing access to </w:t>
      </w:r>
      <w:proofErr w:type="spellStart"/>
      <w:r w:rsidR="00445FE6" w:rsidRPr="00445130">
        <w:rPr>
          <w:rFonts w:ascii="Arial" w:hAnsi="Arial" w:cs="Arial"/>
          <w:sz w:val="22"/>
          <w:szCs w:val="22"/>
        </w:rPr>
        <w:t>caplacizumab</w:t>
      </w:r>
      <w:proofErr w:type="spellEnd"/>
      <w:r w:rsidR="00445FE6" w:rsidRPr="00445130">
        <w:rPr>
          <w:rFonts w:ascii="Arial" w:hAnsi="Arial" w:cs="Arial"/>
          <w:sz w:val="22"/>
          <w:szCs w:val="22"/>
        </w:rPr>
        <w:t xml:space="preserve"> </w:t>
      </w:r>
      <w:r w:rsidRPr="00445130">
        <w:rPr>
          <w:rFonts w:ascii="Arial" w:hAnsi="Arial" w:cs="Arial"/>
          <w:sz w:val="22"/>
          <w:szCs w:val="22"/>
        </w:rPr>
        <w:t>for patients that would benefit most from treatment – namely those who do not respond to current treatments and/or those deemed appropriate for treatment by their physician.</w:t>
      </w:r>
    </w:p>
    <w:p w14:paraId="02653BDE" w14:textId="77777777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</w:p>
    <w:p w14:paraId="5B91834C" w14:textId="5C5E2EE8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sz w:val="22"/>
          <w:szCs w:val="22"/>
        </w:rPr>
        <w:t>Thank you for your consideration</w:t>
      </w:r>
      <w:r w:rsidR="00B910A7" w:rsidRPr="00445130">
        <w:rPr>
          <w:rFonts w:ascii="Arial" w:hAnsi="Arial" w:cs="Arial"/>
          <w:sz w:val="22"/>
          <w:szCs w:val="22"/>
        </w:rPr>
        <w:t xml:space="preserve"> of this constituent request</w:t>
      </w:r>
      <w:r w:rsidRPr="00445130">
        <w:rPr>
          <w:rFonts w:ascii="Arial" w:hAnsi="Arial" w:cs="Arial"/>
          <w:sz w:val="22"/>
          <w:szCs w:val="22"/>
        </w:rPr>
        <w:t xml:space="preserve"> – I look forward to your response.</w:t>
      </w:r>
    </w:p>
    <w:p w14:paraId="1F66699F" w14:textId="77777777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</w:p>
    <w:p w14:paraId="7E8665EF" w14:textId="77777777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sz w:val="22"/>
          <w:szCs w:val="22"/>
        </w:rPr>
        <w:t>Sincerely,</w:t>
      </w:r>
    </w:p>
    <w:p w14:paraId="27CEC24E" w14:textId="77777777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</w:p>
    <w:p w14:paraId="17EEA8B7" w14:textId="4E304816" w:rsidR="009D7CF9" w:rsidRPr="00445130" w:rsidRDefault="00F2442C" w:rsidP="00536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MPP </w:t>
      </w:r>
      <w:r w:rsidR="009D7CF9" w:rsidRPr="00445130">
        <w:rPr>
          <w:rFonts w:ascii="Arial" w:hAnsi="Arial" w:cs="Arial"/>
          <w:sz w:val="22"/>
          <w:szCs w:val="22"/>
        </w:rPr>
        <w:t>(name)</w:t>
      </w:r>
    </w:p>
    <w:p w14:paraId="426C8C4E" w14:textId="77777777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</w:p>
    <w:p w14:paraId="5F5EF9AE" w14:textId="5FCC772F" w:rsidR="009D7CF9" w:rsidRPr="00445130" w:rsidRDefault="009D7CF9" w:rsidP="005360AE">
      <w:pPr>
        <w:rPr>
          <w:rFonts w:ascii="Arial" w:hAnsi="Arial" w:cs="Arial"/>
          <w:sz w:val="22"/>
          <w:szCs w:val="22"/>
          <w:highlight w:val="yellow"/>
        </w:rPr>
      </w:pPr>
      <w:r w:rsidRPr="00445130">
        <w:rPr>
          <w:rFonts w:ascii="Arial" w:hAnsi="Arial" w:cs="Arial"/>
          <w:sz w:val="22"/>
          <w:szCs w:val="22"/>
        </w:rPr>
        <w:t xml:space="preserve">cc. </w:t>
      </w:r>
      <w:r w:rsidRPr="00445130">
        <w:rPr>
          <w:rFonts w:ascii="Arial" w:hAnsi="Arial" w:cs="Arial"/>
          <w:sz w:val="22"/>
          <w:szCs w:val="22"/>
        </w:rPr>
        <w:tab/>
      </w:r>
      <w:r w:rsidRPr="00445130">
        <w:rPr>
          <w:rFonts w:ascii="Arial" w:hAnsi="Arial" w:cs="Arial"/>
          <w:sz w:val="22"/>
          <w:szCs w:val="22"/>
          <w:highlight w:val="yellow"/>
        </w:rPr>
        <w:t>CONSTITUENT NAME</w:t>
      </w:r>
    </w:p>
    <w:p w14:paraId="420529CE" w14:textId="677C94EE" w:rsidR="009D7CF9" w:rsidRPr="00445130" w:rsidRDefault="009D7CF9" w:rsidP="005360AE">
      <w:pPr>
        <w:rPr>
          <w:rFonts w:ascii="Arial" w:hAnsi="Arial" w:cs="Arial"/>
          <w:sz w:val="22"/>
          <w:szCs w:val="22"/>
          <w:highlight w:val="yellow"/>
        </w:rPr>
      </w:pPr>
      <w:r w:rsidRPr="00445130">
        <w:rPr>
          <w:rFonts w:ascii="Arial" w:hAnsi="Arial" w:cs="Arial"/>
          <w:sz w:val="22"/>
          <w:szCs w:val="22"/>
          <w:highlight w:val="yellow"/>
        </w:rPr>
        <w:tab/>
        <w:t>CONSTITUENT CITY</w:t>
      </w:r>
    </w:p>
    <w:p w14:paraId="3FFBC3BC" w14:textId="7FE06D42" w:rsidR="009D7CF9" w:rsidRPr="00445130" w:rsidRDefault="009D7CF9" w:rsidP="005360AE">
      <w:pPr>
        <w:rPr>
          <w:rFonts w:ascii="Arial" w:hAnsi="Arial" w:cs="Arial"/>
          <w:sz w:val="22"/>
          <w:szCs w:val="22"/>
        </w:rPr>
      </w:pPr>
      <w:r w:rsidRPr="00445130">
        <w:rPr>
          <w:rFonts w:ascii="Arial" w:hAnsi="Arial" w:cs="Arial"/>
          <w:sz w:val="22"/>
          <w:szCs w:val="22"/>
          <w:highlight w:val="yellow"/>
        </w:rPr>
        <w:tab/>
        <w:t>CONSTITUENT EMAIL</w:t>
      </w:r>
    </w:p>
    <w:p w14:paraId="197BF1CC" w14:textId="5970891F" w:rsidR="009D7CF9" w:rsidRPr="00445130" w:rsidRDefault="009D7CF9" w:rsidP="009D7CF9">
      <w:pPr>
        <w:ind w:firstLine="720"/>
        <w:rPr>
          <w:rFonts w:ascii="Arial" w:hAnsi="Arial" w:cs="Arial"/>
          <w:sz w:val="22"/>
          <w:szCs w:val="22"/>
        </w:rPr>
      </w:pPr>
    </w:p>
    <w:p w14:paraId="73445D7F" w14:textId="316A5E7B" w:rsidR="00D11882" w:rsidRPr="00445130" w:rsidRDefault="00D11882" w:rsidP="005360AE">
      <w:pPr>
        <w:rPr>
          <w:rFonts w:ascii="Arial" w:hAnsi="Arial" w:cs="Arial"/>
          <w:sz w:val="22"/>
          <w:szCs w:val="22"/>
        </w:rPr>
      </w:pPr>
    </w:p>
    <w:sectPr w:rsidR="00D11882" w:rsidRPr="00445130" w:rsidSect="002A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B73" w14:textId="77777777" w:rsidR="00524A0D" w:rsidRDefault="00524A0D" w:rsidP="00D11882">
      <w:r>
        <w:separator/>
      </w:r>
    </w:p>
  </w:endnote>
  <w:endnote w:type="continuationSeparator" w:id="0">
    <w:p w14:paraId="1105BDF0" w14:textId="77777777" w:rsidR="00524A0D" w:rsidRDefault="00524A0D" w:rsidP="00D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845" w14:textId="77777777" w:rsidR="00524A0D" w:rsidRDefault="00524A0D" w:rsidP="00D11882">
      <w:r>
        <w:separator/>
      </w:r>
    </w:p>
  </w:footnote>
  <w:footnote w:type="continuationSeparator" w:id="0">
    <w:p w14:paraId="33BD0346" w14:textId="77777777" w:rsidR="00524A0D" w:rsidRDefault="00524A0D" w:rsidP="00D1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E6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E5B"/>
    <w:multiLevelType w:val="hybridMultilevel"/>
    <w:tmpl w:val="4A5E87C2"/>
    <w:lvl w:ilvl="0" w:tplc="BB4A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A52"/>
    <w:multiLevelType w:val="hybridMultilevel"/>
    <w:tmpl w:val="13E6D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4A67ED"/>
    <w:multiLevelType w:val="hybridMultilevel"/>
    <w:tmpl w:val="73A0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E735F"/>
    <w:multiLevelType w:val="hybridMultilevel"/>
    <w:tmpl w:val="9E3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EC"/>
    <w:rsid w:val="0001527D"/>
    <w:rsid w:val="00034620"/>
    <w:rsid w:val="00045E5B"/>
    <w:rsid w:val="000571AD"/>
    <w:rsid w:val="00063B24"/>
    <w:rsid w:val="000708F1"/>
    <w:rsid w:val="00072C5A"/>
    <w:rsid w:val="00075526"/>
    <w:rsid w:val="00077FB2"/>
    <w:rsid w:val="00082148"/>
    <w:rsid w:val="000B4819"/>
    <w:rsid w:val="000B7A83"/>
    <w:rsid w:val="000D3A22"/>
    <w:rsid w:val="00102389"/>
    <w:rsid w:val="00105294"/>
    <w:rsid w:val="001460DF"/>
    <w:rsid w:val="00146DD1"/>
    <w:rsid w:val="0017750E"/>
    <w:rsid w:val="001D05F3"/>
    <w:rsid w:val="001D2C2E"/>
    <w:rsid w:val="001E413A"/>
    <w:rsid w:val="001F0942"/>
    <w:rsid w:val="001F473C"/>
    <w:rsid w:val="001F5CEB"/>
    <w:rsid w:val="001F73E8"/>
    <w:rsid w:val="00210AD1"/>
    <w:rsid w:val="0021366B"/>
    <w:rsid w:val="00214AE2"/>
    <w:rsid w:val="00220B60"/>
    <w:rsid w:val="00221521"/>
    <w:rsid w:val="002427D2"/>
    <w:rsid w:val="00287D01"/>
    <w:rsid w:val="00293453"/>
    <w:rsid w:val="002A605C"/>
    <w:rsid w:val="002A7264"/>
    <w:rsid w:val="002A7F0B"/>
    <w:rsid w:val="00307067"/>
    <w:rsid w:val="00313B5D"/>
    <w:rsid w:val="0032570C"/>
    <w:rsid w:val="0034540B"/>
    <w:rsid w:val="003560C4"/>
    <w:rsid w:val="00377B96"/>
    <w:rsid w:val="00383D5B"/>
    <w:rsid w:val="003A1AD9"/>
    <w:rsid w:val="003A7804"/>
    <w:rsid w:val="003C2E20"/>
    <w:rsid w:val="004121FE"/>
    <w:rsid w:val="00423EB6"/>
    <w:rsid w:val="004343BA"/>
    <w:rsid w:val="00445130"/>
    <w:rsid w:val="00445FE6"/>
    <w:rsid w:val="00446521"/>
    <w:rsid w:val="0047293D"/>
    <w:rsid w:val="00473E08"/>
    <w:rsid w:val="00482211"/>
    <w:rsid w:val="004C0AF5"/>
    <w:rsid w:val="004F4908"/>
    <w:rsid w:val="00524A0D"/>
    <w:rsid w:val="00534103"/>
    <w:rsid w:val="005360AE"/>
    <w:rsid w:val="005B4207"/>
    <w:rsid w:val="005C4D54"/>
    <w:rsid w:val="005C4F29"/>
    <w:rsid w:val="005C6482"/>
    <w:rsid w:val="005D0146"/>
    <w:rsid w:val="006031AA"/>
    <w:rsid w:val="0060338F"/>
    <w:rsid w:val="00627FFD"/>
    <w:rsid w:val="0063045C"/>
    <w:rsid w:val="00643FA3"/>
    <w:rsid w:val="00666C46"/>
    <w:rsid w:val="0066763F"/>
    <w:rsid w:val="00673966"/>
    <w:rsid w:val="006B56AE"/>
    <w:rsid w:val="006C2AE3"/>
    <w:rsid w:val="006C4164"/>
    <w:rsid w:val="00755540"/>
    <w:rsid w:val="00756FBC"/>
    <w:rsid w:val="00767451"/>
    <w:rsid w:val="007705C3"/>
    <w:rsid w:val="00786E13"/>
    <w:rsid w:val="007A3AB4"/>
    <w:rsid w:val="007B534A"/>
    <w:rsid w:val="007C70EC"/>
    <w:rsid w:val="007E637D"/>
    <w:rsid w:val="008701FD"/>
    <w:rsid w:val="008905C4"/>
    <w:rsid w:val="008C3FBF"/>
    <w:rsid w:val="008D5AC7"/>
    <w:rsid w:val="008F3F56"/>
    <w:rsid w:val="009024D0"/>
    <w:rsid w:val="0090528E"/>
    <w:rsid w:val="00930720"/>
    <w:rsid w:val="00943851"/>
    <w:rsid w:val="009527F8"/>
    <w:rsid w:val="0098277A"/>
    <w:rsid w:val="00987A08"/>
    <w:rsid w:val="009C22E7"/>
    <w:rsid w:val="009C5EEA"/>
    <w:rsid w:val="009C6554"/>
    <w:rsid w:val="009D179A"/>
    <w:rsid w:val="009D7CF9"/>
    <w:rsid w:val="009E7C11"/>
    <w:rsid w:val="00A222E4"/>
    <w:rsid w:val="00A231CC"/>
    <w:rsid w:val="00A5569E"/>
    <w:rsid w:val="00A85C89"/>
    <w:rsid w:val="00AA34D6"/>
    <w:rsid w:val="00AE6957"/>
    <w:rsid w:val="00AF1CD0"/>
    <w:rsid w:val="00AF2B4D"/>
    <w:rsid w:val="00B05941"/>
    <w:rsid w:val="00B17A18"/>
    <w:rsid w:val="00B20FBA"/>
    <w:rsid w:val="00B25517"/>
    <w:rsid w:val="00B602A4"/>
    <w:rsid w:val="00B637EE"/>
    <w:rsid w:val="00B64B7C"/>
    <w:rsid w:val="00B910A7"/>
    <w:rsid w:val="00BD66CA"/>
    <w:rsid w:val="00BE2690"/>
    <w:rsid w:val="00C357F6"/>
    <w:rsid w:val="00C971C5"/>
    <w:rsid w:val="00CA25C6"/>
    <w:rsid w:val="00CB50C3"/>
    <w:rsid w:val="00CB53AB"/>
    <w:rsid w:val="00D11882"/>
    <w:rsid w:val="00D20E08"/>
    <w:rsid w:val="00D41CDC"/>
    <w:rsid w:val="00D500E3"/>
    <w:rsid w:val="00D94DC2"/>
    <w:rsid w:val="00DD561D"/>
    <w:rsid w:val="00DE18CA"/>
    <w:rsid w:val="00E140E3"/>
    <w:rsid w:val="00E21FCC"/>
    <w:rsid w:val="00E73C97"/>
    <w:rsid w:val="00E76981"/>
    <w:rsid w:val="00E77020"/>
    <w:rsid w:val="00EC3D8D"/>
    <w:rsid w:val="00F15311"/>
    <w:rsid w:val="00F16769"/>
    <w:rsid w:val="00F17C6C"/>
    <w:rsid w:val="00F2442C"/>
    <w:rsid w:val="00F358B0"/>
    <w:rsid w:val="00F74FF9"/>
    <w:rsid w:val="00FB741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FE321"/>
  <w15:docId w15:val="{F453688F-2658-41D5-96FC-B816ED3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882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1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882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17750E"/>
    <w:rPr>
      <w:color w:val="0000FF"/>
      <w:u w:val="single"/>
    </w:rPr>
  </w:style>
  <w:style w:type="character" w:styleId="Strong">
    <w:name w:val="Strong"/>
    <w:uiPriority w:val="22"/>
    <w:qFormat/>
    <w:rsid w:val="0017750E"/>
    <w:rPr>
      <w:b/>
      <w:bCs/>
    </w:rPr>
  </w:style>
  <w:style w:type="paragraph" w:styleId="NormalWeb">
    <w:name w:val="Normal (Web)"/>
    <w:basedOn w:val="Normal"/>
    <w:uiPriority w:val="99"/>
    <w:unhideWhenUsed/>
    <w:rsid w:val="00E76981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A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A08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87A0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6E13"/>
  </w:style>
  <w:style w:type="paragraph" w:styleId="ListParagraph">
    <w:name w:val="List Paragraph"/>
    <w:basedOn w:val="Normal"/>
    <w:link w:val="ListParagraphChar"/>
    <w:uiPriority w:val="34"/>
    <w:qFormat/>
    <w:rsid w:val="00786E13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7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7D"/>
    <w:rPr>
      <w:rFonts w:ascii="Times New Roman" w:hAnsi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46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jadams</dc:creator>
  <cp:lastModifiedBy>Julia Chew</cp:lastModifiedBy>
  <cp:revision>3</cp:revision>
  <cp:lastPrinted>2021-08-04T10:02:00Z</cp:lastPrinted>
  <dcterms:created xsi:type="dcterms:W3CDTF">2021-08-18T11:48:00Z</dcterms:created>
  <dcterms:modified xsi:type="dcterms:W3CDTF">2021-08-19T18:40:00Z</dcterms:modified>
</cp:coreProperties>
</file>